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color w:val="auto"/>
          <w:sz w:val="48"/>
          <w:szCs w:val="48"/>
        </w:rPr>
      </w:pPr>
    </w:p>
    <w:p>
      <w:pPr>
        <w:jc w:val="center"/>
        <w:rPr>
          <w:rFonts w:ascii="宋体" w:hAnsi="宋体" w:cs="宋体"/>
          <w:color w:val="auto"/>
          <w:sz w:val="48"/>
          <w:szCs w:val="48"/>
        </w:rPr>
      </w:pPr>
      <w:bookmarkStart w:id="21" w:name="_GoBack"/>
      <w:r>
        <w:rPr>
          <w:rFonts w:hint="eastAsia" w:ascii="宋体" w:hAnsi="宋体" w:cs="宋体"/>
          <w:color w:val="auto"/>
          <w:sz w:val="48"/>
          <w:szCs w:val="48"/>
        </w:rPr>
        <w:t>博罗县湖镇镇神山建筑用片麻岩矿项目矿山地质勘探及高陡边坡勘察技术服务</w:t>
      </w:r>
    </w:p>
    <w:bookmarkEnd w:id="21"/>
    <w:p>
      <w:pPr>
        <w:adjustRightInd w:val="0"/>
        <w:snapToGrid w:val="0"/>
        <w:rPr>
          <w:rFonts w:ascii="宋体" w:hAnsi="宋体"/>
          <w:b/>
          <w:bCs/>
          <w:color w:val="auto"/>
          <w:spacing w:val="20"/>
          <w:sz w:val="48"/>
        </w:rPr>
      </w:pPr>
    </w:p>
    <w:p>
      <w:pPr>
        <w:adjustRightInd w:val="0"/>
        <w:snapToGrid w:val="0"/>
        <w:rPr>
          <w:rFonts w:ascii="宋体" w:hAnsi="宋体"/>
          <w:b/>
          <w:bCs/>
          <w:color w:val="auto"/>
          <w:spacing w:val="20"/>
          <w:sz w:val="48"/>
        </w:rPr>
      </w:pPr>
    </w:p>
    <w:p>
      <w:pPr>
        <w:adjustRightInd w:val="0"/>
        <w:snapToGrid w:val="0"/>
        <w:jc w:val="center"/>
        <w:rPr>
          <w:rFonts w:ascii="宋体" w:hAnsi="宋体"/>
          <w:b/>
          <w:bCs/>
          <w:color w:val="auto"/>
          <w:spacing w:val="20"/>
          <w:sz w:val="48"/>
        </w:rPr>
      </w:pPr>
    </w:p>
    <w:p>
      <w:pPr>
        <w:adjustRightInd w:val="0"/>
        <w:snapToGrid w:val="0"/>
        <w:jc w:val="center"/>
        <w:rPr>
          <w:rFonts w:ascii="宋体" w:hAnsi="宋体"/>
          <w:b/>
          <w:bCs/>
          <w:color w:val="auto"/>
          <w:spacing w:val="20"/>
          <w:sz w:val="84"/>
        </w:rPr>
      </w:pPr>
      <w:r>
        <w:rPr>
          <w:rFonts w:hint="eastAsia" w:ascii="宋体" w:hAnsi="宋体"/>
          <w:b/>
          <w:bCs/>
          <w:color w:val="auto"/>
          <w:spacing w:val="20"/>
          <w:sz w:val="84"/>
        </w:rPr>
        <w:t>招</w:t>
      </w:r>
    </w:p>
    <w:p>
      <w:pPr>
        <w:adjustRightInd w:val="0"/>
        <w:snapToGrid w:val="0"/>
        <w:jc w:val="center"/>
        <w:rPr>
          <w:rFonts w:ascii="宋体" w:hAnsi="宋体"/>
          <w:b/>
          <w:bCs/>
          <w:color w:val="auto"/>
          <w:spacing w:val="20"/>
          <w:sz w:val="84"/>
        </w:rPr>
      </w:pPr>
      <w:r>
        <w:rPr>
          <w:rFonts w:hint="eastAsia" w:ascii="宋体" w:hAnsi="宋体"/>
          <w:b/>
          <w:bCs/>
          <w:color w:val="auto"/>
          <w:spacing w:val="20"/>
          <w:sz w:val="84"/>
        </w:rPr>
        <w:t>标</w:t>
      </w:r>
    </w:p>
    <w:p>
      <w:pPr>
        <w:adjustRightInd w:val="0"/>
        <w:snapToGrid w:val="0"/>
        <w:jc w:val="center"/>
        <w:rPr>
          <w:rFonts w:ascii="宋体" w:hAnsi="宋体"/>
          <w:b/>
          <w:bCs/>
          <w:color w:val="auto"/>
          <w:spacing w:val="20"/>
          <w:sz w:val="84"/>
        </w:rPr>
      </w:pPr>
      <w:r>
        <w:rPr>
          <w:rFonts w:hint="eastAsia" w:ascii="宋体" w:hAnsi="宋体"/>
          <w:b/>
          <w:bCs/>
          <w:color w:val="auto"/>
          <w:spacing w:val="20"/>
          <w:sz w:val="84"/>
        </w:rPr>
        <w:t>文</w:t>
      </w:r>
    </w:p>
    <w:p>
      <w:pPr>
        <w:adjustRightInd w:val="0"/>
        <w:snapToGrid w:val="0"/>
        <w:jc w:val="center"/>
        <w:rPr>
          <w:rFonts w:ascii="宋体" w:hAnsi="宋体"/>
          <w:b/>
          <w:bCs/>
          <w:color w:val="auto"/>
          <w:spacing w:val="20"/>
          <w:sz w:val="84"/>
        </w:rPr>
      </w:pPr>
      <w:r>
        <w:rPr>
          <w:rFonts w:hint="eastAsia" w:ascii="宋体" w:hAnsi="宋体"/>
          <w:b/>
          <w:bCs/>
          <w:color w:val="auto"/>
          <w:spacing w:val="20"/>
          <w:sz w:val="84"/>
        </w:rPr>
        <w:t>件</w:t>
      </w:r>
    </w:p>
    <w:p>
      <w:pPr>
        <w:adjustRightInd w:val="0"/>
        <w:snapToGrid w:val="0"/>
        <w:ind w:left="192" w:leftChars="96" w:firstLine="1265" w:firstLineChars="350"/>
        <w:rPr>
          <w:rFonts w:ascii="宋体" w:hAnsi="宋体"/>
          <w:b/>
          <w:color w:val="auto"/>
          <w:sz w:val="36"/>
        </w:rPr>
      </w:pPr>
    </w:p>
    <w:p>
      <w:pPr>
        <w:adjustRightInd w:val="0"/>
        <w:snapToGrid w:val="0"/>
        <w:ind w:left="192" w:leftChars="96" w:firstLine="1265" w:firstLineChars="350"/>
        <w:rPr>
          <w:rFonts w:ascii="宋体" w:hAnsi="宋体"/>
          <w:b/>
          <w:color w:val="auto"/>
          <w:sz w:val="36"/>
        </w:rPr>
      </w:pPr>
    </w:p>
    <w:p>
      <w:pPr>
        <w:adjustRightInd w:val="0"/>
        <w:snapToGrid w:val="0"/>
        <w:ind w:left="192" w:leftChars="96" w:firstLine="1265" w:firstLineChars="350"/>
        <w:rPr>
          <w:rFonts w:ascii="宋体" w:hAnsi="宋体"/>
          <w:b/>
          <w:color w:val="auto"/>
          <w:sz w:val="36"/>
        </w:rPr>
      </w:pPr>
    </w:p>
    <w:p>
      <w:pPr>
        <w:adjustRightInd w:val="0"/>
        <w:snapToGrid w:val="0"/>
        <w:ind w:left="192" w:leftChars="96" w:firstLine="1265" w:firstLineChars="350"/>
        <w:rPr>
          <w:rFonts w:ascii="宋体" w:hAnsi="宋体"/>
          <w:b/>
          <w:color w:val="auto"/>
          <w:sz w:val="36"/>
        </w:rPr>
      </w:pPr>
    </w:p>
    <w:p>
      <w:pPr>
        <w:adjustRightInd w:val="0"/>
        <w:snapToGrid w:val="0"/>
        <w:ind w:left="192" w:leftChars="96" w:firstLine="1265" w:firstLineChars="350"/>
        <w:rPr>
          <w:rFonts w:ascii="宋体" w:hAnsi="宋体"/>
          <w:b/>
          <w:color w:val="auto"/>
          <w:sz w:val="36"/>
        </w:rPr>
      </w:pPr>
    </w:p>
    <w:p>
      <w:pPr>
        <w:adjustRightInd w:val="0"/>
        <w:snapToGrid w:val="0"/>
        <w:ind w:left="192" w:leftChars="96" w:firstLine="1265" w:firstLineChars="350"/>
        <w:rPr>
          <w:rFonts w:ascii="宋体" w:hAnsi="宋体"/>
          <w:b/>
          <w:color w:val="auto"/>
          <w:sz w:val="36"/>
        </w:rPr>
      </w:pPr>
    </w:p>
    <w:p>
      <w:pPr>
        <w:adjustRightInd w:val="0"/>
        <w:snapToGrid w:val="0"/>
        <w:ind w:left="192" w:leftChars="96" w:firstLine="1265" w:firstLineChars="350"/>
        <w:rPr>
          <w:rFonts w:ascii="宋体" w:hAnsi="宋体"/>
          <w:b/>
          <w:color w:val="auto"/>
          <w:sz w:val="36"/>
        </w:rPr>
      </w:pPr>
    </w:p>
    <w:p>
      <w:pPr>
        <w:adjustRightInd w:val="0"/>
        <w:snapToGrid w:val="0"/>
        <w:ind w:left="192" w:leftChars="96" w:firstLine="1265" w:firstLineChars="350"/>
        <w:rPr>
          <w:rFonts w:ascii="宋体" w:hAnsi="宋体"/>
          <w:b/>
          <w:color w:val="auto"/>
          <w:sz w:val="36"/>
        </w:rPr>
      </w:pPr>
    </w:p>
    <w:p>
      <w:pPr>
        <w:jc w:val="center"/>
        <w:rPr>
          <w:rFonts w:ascii="仿宋_GB2312" w:eastAsia="仿宋_GB2312"/>
          <w:b/>
          <w:color w:val="auto"/>
          <w:sz w:val="32"/>
          <w:szCs w:val="32"/>
        </w:rPr>
      </w:pPr>
      <w:r>
        <w:rPr>
          <w:rFonts w:hint="eastAsia" w:ascii="仿宋_GB2312" w:eastAsia="仿宋_GB2312"/>
          <w:b/>
          <w:color w:val="auto"/>
          <w:sz w:val="32"/>
          <w:szCs w:val="32"/>
        </w:rPr>
        <w:t>苏州中材非金属矿工业设计研究院有限公司</w:t>
      </w:r>
    </w:p>
    <w:p>
      <w:pPr>
        <w:jc w:val="center"/>
        <w:rPr>
          <w:rFonts w:ascii="仿宋_GB2312" w:eastAsia="仿宋_GB2312"/>
          <w:b/>
          <w:color w:val="auto"/>
          <w:sz w:val="32"/>
          <w:szCs w:val="32"/>
        </w:rPr>
      </w:pPr>
      <w:r>
        <w:rPr>
          <w:rFonts w:hint="eastAsia" w:ascii="仿宋_GB2312" w:eastAsia="仿宋_GB2312"/>
          <w:b/>
          <w:color w:val="auto"/>
          <w:sz w:val="32"/>
          <w:szCs w:val="32"/>
        </w:rPr>
        <w:t>2023年5月</w:t>
      </w:r>
    </w:p>
    <w:p>
      <w:pPr>
        <w:rPr>
          <w:rFonts w:ascii="仿宋_GB2312" w:eastAsia="仿宋_GB2312"/>
          <w:b/>
          <w:color w:val="auto"/>
          <w:sz w:val="32"/>
          <w:szCs w:val="32"/>
        </w:rPr>
      </w:pPr>
      <w:r>
        <w:rPr>
          <w:rFonts w:hint="eastAsia" w:ascii="仿宋_GB2312" w:eastAsia="仿宋_GB2312"/>
          <w:b/>
          <w:color w:val="auto"/>
          <w:sz w:val="32"/>
          <w:szCs w:val="32"/>
        </w:rPr>
        <w:br w:type="page"/>
      </w:r>
    </w:p>
    <w:p>
      <w:pPr>
        <w:jc w:val="center"/>
        <w:rPr>
          <w:rFonts w:ascii="仿宋_GB2312" w:eastAsia="仿宋_GB2312"/>
          <w:b/>
          <w:color w:val="auto"/>
          <w:sz w:val="32"/>
          <w:szCs w:val="32"/>
        </w:rPr>
      </w:pPr>
    </w:p>
    <w:p>
      <w:pPr>
        <w:jc w:val="center"/>
        <w:rPr>
          <w:b/>
          <w:color w:val="auto"/>
          <w:sz w:val="32"/>
          <w:szCs w:val="32"/>
        </w:rPr>
      </w:pPr>
      <w:r>
        <w:rPr>
          <w:rFonts w:hint="eastAsia"/>
          <w:b/>
          <w:color w:val="auto"/>
          <w:sz w:val="32"/>
          <w:szCs w:val="32"/>
        </w:rPr>
        <w:t>第一部分 公开招标公告</w:t>
      </w:r>
    </w:p>
    <w:p>
      <w:pPr>
        <w:ind w:firstLine="560" w:firstLineChars="200"/>
        <w:rPr>
          <w:rFonts w:ascii="宋体" w:hAnsi="宋体"/>
          <w:color w:val="auto"/>
          <w:sz w:val="28"/>
          <w:szCs w:val="28"/>
        </w:rPr>
      </w:pPr>
      <w:r>
        <w:rPr>
          <w:rFonts w:hint="eastAsia" w:ascii="宋体" w:hAnsi="宋体"/>
          <w:color w:val="auto"/>
          <w:sz w:val="28"/>
        </w:rPr>
        <w:t>博罗县湖镇镇神山建筑用片麻岩矿项目矿山地质勘探及</w:t>
      </w:r>
      <w:r>
        <w:rPr>
          <w:rFonts w:hint="eastAsia"/>
          <w:color w:val="auto"/>
          <w:sz w:val="28"/>
          <w:szCs w:val="28"/>
        </w:rPr>
        <w:t>高陡边坡</w:t>
      </w:r>
      <w:r>
        <w:rPr>
          <w:rFonts w:hint="eastAsia" w:ascii="宋体" w:hAnsi="宋体"/>
          <w:color w:val="auto"/>
          <w:sz w:val="28"/>
        </w:rPr>
        <w:t>勘察技术服务进行公开招标，</w:t>
      </w:r>
      <w:r>
        <w:rPr>
          <w:rFonts w:ascii="宋体" w:hAnsi="宋体"/>
          <w:color w:val="auto"/>
          <w:sz w:val="28"/>
          <w:szCs w:val="28"/>
        </w:rPr>
        <w:t>欢迎</w:t>
      </w:r>
      <w:r>
        <w:rPr>
          <w:rFonts w:hint="eastAsia" w:ascii="宋体" w:hAnsi="宋体"/>
          <w:color w:val="auto"/>
          <w:sz w:val="28"/>
          <w:szCs w:val="28"/>
        </w:rPr>
        <w:t>符合条件并有意参加的公司报名投标。</w:t>
      </w:r>
    </w:p>
    <w:p>
      <w:pPr>
        <w:numPr>
          <w:ilvl w:val="0"/>
          <w:numId w:val="1"/>
        </w:numPr>
        <w:ind w:firstLine="562"/>
        <w:rPr>
          <w:rFonts w:ascii="宋体" w:hAnsi="宋体"/>
          <w:b/>
          <w:bCs/>
          <w:color w:val="auto"/>
          <w:sz w:val="28"/>
          <w:szCs w:val="28"/>
        </w:rPr>
      </w:pPr>
      <w:r>
        <w:rPr>
          <w:rFonts w:hint="eastAsia" w:ascii="宋体" w:hAnsi="宋体"/>
          <w:b/>
          <w:bCs/>
          <w:color w:val="auto"/>
          <w:sz w:val="28"/>
          <w:szCs w:val="28"/>
        </w:rPr>
        <w:t>项目概况</w:t>
      </w:r>
    </w:p>
    <w:p>
      <w:pPr>
        <w:ind w:firstLine="562" w:firstLineChars="200"/>
        <w:rPr>
          <w:rFonts w:ascii="宋体" w:hAnsi="宋体"/>
          <w:color w:val="auto"/>
          <w:sz w:val="28"/>
        </w:rPr>
      </w:pPr>
      <w:r>
        <w:rPr>
          <w:rFonts w:hint="eastAsia" w:ascii="宋体" w:hAnsi="宋体"/>
          <w:b/>
          <w:color w:val="auto"/>
          <w:sz w:val="28"/>
          <w:szCs w:val="28"/>
        </w:rPr>
        <w:t>项目名称：</w:t>
      </w:r>
      <w:r>
        <w:rPr>
          <w:rFonts w:hint="eastAsia" w:ascii="宋体" w:hAnsi="宋体"/>
          <w:color w:val="auto"/>
          <w:sz w:val="28"/>
        </w:rPr>
        <w:t>博罗县湖镇镇神山建筑用片麻岩矿项目矿山地质勘探及</w:t>
      </w:r>
      <w:r>
        <w:rPr>
          <w:rFonts w:hint="eastAsia"/>
          <w:color w:val="auto"/>
          <w:sz w:val="28"/>
          <w:szCs w:val="28"/>
        </w:rPr>
        <w:t>高陡边坡</w:t>
      </w:r>
      <w:r>
        <w:rPr>
          <w:rFonts w:hint="eastAsia" w:ascii="宋体" w:hAnsi="宋体"/>
          <w:color w:val="auto"/>
          <w:sz w:val="28"/>
        </w:rPr>
        <w:t>勘察技术服务。</w:t>
      </w:r>
    </w:p>
    <w:p>
      <w:pPr>
        <w:ind w:firstLine="562" w:firstLineChars="200"/>
        <w:rPr>
          <w:rFonts w:ascii="宋体" w:hAnsi="宋体"/>
          <w:color w:val="auto"/>
          <w:sz w:val="28"/>
        </w:rPr>
      </w:pPr>
      <w:r>
        <w:rPr>
          <w:rFonts w:hint="eastAsia" w:hAnsi="宋体"/>
          <w:b/>
          <w:color w:val="auto"/>
          <w:sz w:val="28"/>
          <w:szCs w:val="28"/>
        </w:rPr>
        <w:t>项目地点：</w:t>
      </w:r>
      <w:r>
        <w:rPr>
          <w:rFonts w:hint="eastAsia" w:ascii="宋体" w:hAnsi="宋体"/>
          <w:color w:val="auto"/>
          <w:sz w:val="28"/>
        </w:rPr>
        <w:t>博罗县湖镇镇。</w:t>
      </w:r>
    </w:p>
    <w:p>
      <w:pPr>
        <w:pStyle w:val="9"/>
        <w:ind w:firstLine="562" w:firstLineChars="200"/>
        <w:rPr>
          <w:rFonts w:hAnsi="宋体"/>
          <w:color w:val="auto"/>
          <w:sz w:val="28"/>
          <w:szCs w:val="20"/>
          <w:highlight w:val="none"/>
        </w:rPr>
      </w:pPr>
      <w:r>
        <w:rPr>
          <w:rFonts w:hint="eastAsia" w:hAnsi="宋体"/>
          <w:b/>
          <w:color w:val="000000"/>
          <w:sz w:val="28"/>
          <w:szCs w:val="20"/>
        </w:rPr>
        <w:t>项目简介：</w:t>
      </w:r>
      <w:r>
        <w:rPr>
          <w:rFonts w:hint="eastAsia" w:hAnsi="宋体"/>
          <w:color w:val="000000"/>
          <w:sz w:val="28"/>
          <w:szCs w:val="20"/>
        </w:rPr>
        <w:t>项目所在地属博罗县湖镇镇管辖，距湖镇镇约13km，距广州市城区约127km，距惠州市城区约47km，至河源市城区约107km。项目总占地面积约3838亩（矿区面积、生产办公区面积之和），设计年开采规模为610万立方米/年，开采年限30年。</w:t>
      </w:r>
      <w:r>
        <w:rPr>
          <w:rFonts w:hint="eastAsia" w:hAnsi="宋体"/>
          <w:sz w:val="28"/>
          <w:szCs w:val="20"/>
        </w:rPr>
        <w:t>根据</w:t>
      </w:r>
      <w:r>
        <w:rPr>
          <w:rFonts w:hint="eastAsia"/>
          <w:sz w:val="28"/>
          <w:szCs w:val="28"/>
        </w:rPr>
        <w:t>“</w:t>
      </w:r>
      <w:r>
        <w:rPr>
          <w:sz w:val="28"/>
          <w:szCs w:val="28"/>
        </w:rPr>
        <w:t>国家矿山安全监察局印发《关于加强非煤矿山安全生产工作的指导意见的通知》</w:t>
      </w:r>
      <w:r>
        <w:rPr>
          <w:color w:val="auto"/>
          <w:sz w:val="28"/>
          <w:szCs w:val="28"/>
          <w:highlight w:val="none"/>
        </w:rPr>
        <w:t>（以下简称《通知》）（矿安〔2022〕4号）</w:t>
      </w:r>
      <w:r>
        <w:rPr>
          <w:rFonts w:hint="eastAsia"/>
          <w:color w:val="auto"/>
          <w:sz w:val="28"/>
          <w:szCs w:val="28"/>
          <w:highlight w:val="none"/>
        </w:rPr>
        <w:t>”相关规定需进行地质勘探及高陡边坡勘察工作，提交通过评审的《地质勘探报告》和《高陡边坡勘察报告》，为边坡稳定性分析及安全设施设计提供可靠地质依据。</w:t>
      </w:r>
    </w:p>
    <w:p>
      <w:pPr>
        <w:numPr>
          <w:ilvl w:val="0"/>
          <w:numId w:val="1"/>
        </w:numPr>
        <w:ind w:firstLine="562"/>
        <w:rPr>
          <w:rFonts w:ascii="宋体" w:hAnsi="宋体"/>
          <w:color w:val="auto"/>
          <w:sz w:val="28"/>
          <w:szCs w:val="28"/>
          <w:highlight w:val="none"/>
        </w:rPr>
      </w:pPr>
      <w:r>
        <w:rPr>
          <w:rFonts w:hint="eastAsia" w:ascii="宋体" w:hAnsi="宋体"/>
          <w:b/>
          <w:bCs/>
          <w:color w:val="auto"/>
          <w:sz w:val="28"/>
          <w:szCs w:val="28"/>
          <w:highlight w:val="none"/>
        </w:rPr>
        <w:t>招标控制价：</w:t>
      </w:r>
      <w:r>
        <w:rPr>
          <w:rFonts w:hint="eastAsia" w:ascii="宋体" w:hAnsi="宋体"/>
          <w:color w:val="auto"/>
          <w:sz w:val="28"/>
          <w:szCs w:val="28"/>
          <w:highlight w:val="none"/>
        </w:rPr>
        <w:t>勘查费暂定为总包单位的中标勘查费2171000.00元（最终勘查费以实际发生并签证确认的工程量进行结算，且不高于总包中标下浮率21%计算）。</w:t>
      </w:r>
    </w:p>
    <w:p>
      <w:pPr>
        <w:numPr>
          <w:ilvl w:val="0"/>
          <w:numId w:val="1"/>
        </w:numPr>
        <w:ind w:firstLine="562"/>
        <w:rPr>
          <w:color w:val="auto"/>
          <w:sz w:val="28"/>
          <w:szCs w:val="28"/>
          <w:highlight w:val="none"/>
        </w:rPr>
      </w:pPr>
      <w:r>
        <w:rPr>
          <w:rFonts w:hint="eastAsia" w:ascii="宋体" w:hAnsi="宋体"/>
          <w:b/>
          <w:bCs/>
          <w:color w:val="auto"/>
          <w:sz w:val="28"/>
          <w:szCs w:val="28"/>
          <w:highlight w:val="none"/>
        </w:rPr>
        <w:t>工期</w:t>
      </w:r>
      <w:r>
        <w:rPr>
          <w:rFonts w:hint="eastAsia" w:ascii="宋体" w:hAnsi="宋体"/>
          <w:color w:val="auto"/>
          <w:sz w:val="28"/>
          <w:szCs w:val="28"/>
          <w:highlight w:val="none"/>
        </w:rPr>
        <w:t>：自合同签订之日起60个日历日。</w:t>
      </w:r>
    </w:p>
    <w:p>
      <w:pPr>
        <w:numPr>
          <w:ilvl w:val="0"/>
          <w:numId w:val="1"/>
        </w:numPr>
        <w:ind w:firstLine="562" w:firstLineChars="200"/>
        <w:rPr>
          <w:rFonts w:ascii="宋体" w:hAnsi="宋体"/>
          <w:b/>
          <w:bCs/>
          <w:color w:val="000000"/>
          <w:sz w:val="28"/>
          <w:szCs w:val="28"/>
        </w:rPr>
      </w:pPr>
      <w:r>
        <w:rPr>
          <w:rFonts w:hint="eastAsia" w:ascii="宋体" w:hAnsi="宋体"/>
          <w:b/>
          <w:bCs/>
          <w:color w:val="000000"/>
          <w:sz w:val="28"/>
          <w:szCs w:val="28"/>
        </w:rPr>
        <w:t>项目要求：</w:t>
      </w:r>
      <w:r>
        <w:rPr>
          <w:rFonts w:hint="eastAsia"/>
          <w:color w:val="000000"/>
          <w:sz w:val="28"/>
          <w:szCs w:val="28"/>
        </w:rPr>
        <w:t>详见《第二部分、用户需求》</w:t>
      </w:r>
    </w:p>
    <w:p>
      <w:pPr>
        <w:ind w:firstLine="562" w:firstLineChars="200"/>
        <w:rPr>
          <w:rFonts w:ascii="宋体" w:hAnsi="宋体"/>
          <w:color w:val="000000"/>
          <w:sz w:val="28"/>
          <w:szCs w:val="28"/>
        </w:rPr>
      </w:pPr>
      <w:r>
        <w:rPr>
          <w:rFonts w:hint="eastAsia" w:ascii="宋体" w:hAnsi="宋体"/>
          <w:b/>
          <w:color w:val="000000"/>
          <w:sz w:val="28"/>
          <w:szCs w:val="28"/>
        </w:rPr>
        <w:t>五、供应商</w:t>
      </w:r>
      <w:r>
        <w:rPr>
          <w:rFonts w:ascii="宋体" w:hAnsi="宋体"/>
          <w:b/>
          <w:color w:val="000000"/>
          <w:sz w:val="28"/>
          <w:szCs w:val="28"/>
        </w:rPr>
        <w:t>资格条件</w:t>
      </w:r>
    </w:p>
    <w:p>
      <w:pPr>
        <w:ind w:firstLine="560" w:firstLineChars="200"/>
        <w:rPr>
          <w:rFonts w:ascii="宋体" w:hAnsi="宋体"/>
          <w:bCs/>
          <w:color w:val="000000"/>
          <w:sz w:val="28"/>
          <w:szCs w:val="28"/>
        </w:rPr>
      </w:pPr>
      <w:r>
        <w:rPr>
          <w:rFonts w:hint="eastAsia" w:ascii="宋体" w:hAnsi="宋体"/>
          <w:bCs/>
          <w:color w:val="000000"/>
          <w:sz w:val="28"/>
          <w:szCs w:val="28"/>
        </w:rPr>
        <w:t>1、投标人必须是具有独立承担民事责任能力的在中华人民共和国境内注册的法人，提供有效的营业执照；</w:t>
      </w:r>
    </w:p>
    <w:p>
      <w:pPr>
        <w:ind w:firstLine="560" w:firstLineChars="200"/>
        <w:rPr>
          <w:rFonts w:ascii="宋体" w:hAnsi="宋体"/>
          <w:bCs/>
          <w:color w:val="000000"/>
          <w:sz w:val="28"/>
          <w:szCs w:val="28"/>
        </w:rPr>
      </w:pPr>
      <w:r>
        <w:rPr>
          <w:rFonts w:hint="eastAsia" w:ascii="宋体" w:hAnsi="宋体"/>
          <w:bCs/>
          <w:color w:val="000000"/>
          <w:sz w:val="28"/>
          <w:szCs w:val="28"/>
        </w:rPr>
        <w:t>2、具有独立承担民事责任、安全责任等能力；</w:t>
      </w:r>
    </w:p>
    <w:p>
      <w:pPr>
        <w:ind w:firstLine="560" w:firstLineChars="200"/>
        <w:rPr>
          <w:rFonts w:ascii="宋体" w:hAnsi="宋体"/>
          <w:bCs/>
          <w:color w:val="000000"/>
          <w:sz w:val="28"/>
          <w:szCs w:val="28"/>
        </w:rPr>
      </w:pPr>
      <w:r>
        <w:rPr>
          <w:rFonts w:hint="eastAsia" w:ascii="宋体" w:hAnsi="宋体"/>
          <w:bCs/>
          <w:color w:val="000000"/>
          <w:sz w:val="28"/>
          <w:szCs w:val="28"/>
        </w:rPr>
        <w:t>3、具有良好的商业信誉和健全的财务会计制度；</w:t>
      </w:r>
    </w:p>
    <w:p>
      <w:pPr>
        <w:ind w:firstLine="560" w:firstLineChars="200"/>
        <w:rPr>
          <w:rFonts w:ascii="宋体" w:hAnsi="宋体"/>
          <w:bCs/>
          <w:color w:val="000000"/>
          <w:sz w:val="28"/>
          <w:szCs w:val="28"/>
        </w:rPr>
      </w:pPr>
      <w:r>
        <w:rPr>
          <w:rFonts w:hint="eastAsia" w:ascii="宋体" w:hAnsi="宋体"/>
          <w:bCs/>
          <w:color w:val="000000"/>
          <w:sz w:val="28"/>
          <w:szCs w:val="28"/>
        </w:rPr>
        <w:t>4、具有履行合同所必需专业技术能力；</w:t>
      </w:r>
    </w:p>
    <w:p>
      <w:pPr>
        <w:ind w:firstLine="560" w:firstLineChars="200"/>
        <w:rPr>
          <w:rFonts w:ascii="宋体" w:hAnsi="宋体"/>
          <w:bCs/>
          <w:color w:val="000000"/>
          <w:sz w:val="28"/>
          <w:szCs w:val="28"/>
        </w:rPr>
      </w:pPr>
      <w:r>
        <w:rPr>
          <w:rFonts w:hint="eastAsia" w:ascii="宋体" w:hAnsi="宋体"/>
          <w:bCs/>
          <w:color w:val="000000"/>
          <w:sz w:val="28"/>
          <w:szCs w:val="28"/>
        </w:rPr>
        <w:t>5、有依法缴纳税收和社会保障资金的良好记录；</w:t>
      </w:r>
    </w:p>
    <w:p>
      <w:pPr>
        <w:ind w:firstLine="560" w:firstLineChars="200"/>
        <w:rPr>
          <w:rFonts w:ascii="宋体" w:hAnsi="宋体"/>
          <w:bCs/>
          <w:color w:val="000000"/>
          <w:sz w:val="28"/>
          <w:szCs w:val="28"/>
        </w:rPr>
      </w:pPr>
      <w:r>
        <w:rPr>
          <w:rFonts w:hint="eastAsia" w:ascii="宋体" w:hAnsi="宋体"/>
          <w:bCs/>
          <w:color w:val="000000"/>
          <w:sz w:val="28"/>
          <w:szCs w:val="28"/>
        </w:rPr>
        <w:t>6、在经营活动中没有重大违法记录，且无安全生产责任事故；</w:t>
      </w:r>
    </w:p>
    <w:p>
      <w:pPr>
        <w:ind w:firstLine="560" w:firstLineChars="200"/>
        <w:rPr>
          <w:rFonts w:ascii="宋体" w:hAnsi="宋体"/>
          <w:bCs/>
          <w:color w:val="000000"/>
          <w:sz w:val="28"/>
          <w:szCs w:val="28"/>
        </w:rPr>
      </w:pPr>
      <w:r>
        <w:rPr>
          <w:rFonts w:hint="eastAsia" w:ascii="宋体" w:hAnsi="宋体"/>
          <w:bCs/>
          <w:color w:val="000000"/>
          <w:sz w:val="28"/>
          <w:szCs w:val="28"/>
        </w:rPr>
        <w:t>7、本项目不接受联合体投标。</w:t>
      </w:r>
    </w:p>
    <w:p>
      <w:pPr>
        <w:ind w:firstLine="562" w:firstLineChars="200"/>
        <w:rPr>
          <w:rFonts w:ascii="宋体" w:hAnsi="宋体"/>
          <w:b/>
          <w:color w:val="000000"/>
          <w:sz w:val="28"/>
          <w:szCs w:val="28"/>
        </w:rPr>
      </w:pPr>
      <w:r>
        <w:rPr>
          <w:rFonts w:hint="eastAsia" w:ascii="宋体" w:hAnsi="宋体"/>
          <w:b/>
          <w:color w:val="000000"/>
          <w:sz w:val="28"/>
          <w:szCs w:val="28"/>
        </w:rPr>
        <w:t>六、投标文件要求：</w:t>
      </w:r>
    </w:p>
    <w:p>
      <w:pPr>
        <w:ind w:firstLine="560" w:firstLineChars="200"/>
        <w:rPr>
          <w:rFonts w:ascii="宋体" w:hAnsi="宋体"/>
          <w:bCs/>
          <w:color w:val="000000"/>
          <w:sz w:val="28"/>
          <w:szCs w:val="28"/>
        </w:rPr>
      </w:pPr>
      <w:r>
        <w:rPr>
          <w:rFonts w:hint="eastAsia" w:ascii="宋体" w:hAnsi="宋体"/>
          <w:bCs/>
          <w:color w:val="000000"/>
          <w:sz w:val="28"/>
          <w:szCs w:val="28"/>
        </w:rPr>
        <w:t>1、投标人应</w:t>
      </w:r>
      <w:r>
        <w:rPr>
          <w:rFonts w:hint="eastAsia" w:ascii="宋体" w:hAnsi="宋体"/>
          <w:bCs/>
          <w:color w:val="000000" w:themeColor="text1"/>
          <w:sz w:val="28"/>
          <w:szCs w:val="28"/>
          <w14:textFill>
            <w14:solidFill>
              <w14:schemeClr w14:val="tx1"/>
            </w14:solidFill>
          </w14:textFill>
        </w:rPr>
        <w:t>提交一式六份投标文件（一正五副，包括商务、技术等，一起密封包装）。投标人应该确保其提交的投标文件均一致，若存异，内容以正本为准</w:t>
      </w:r>
      <w:r>
        <w:rPr>
          <w:rFonts w:hint="eastAsia" w:ascii="宋体" w:hAnsi="宋体"/>
          <w:bCs/>
          <w:color w:val="000000"/>
          <w:sz w:val="28"/>
          <w:szCs w:val="28"/>
        </w:rPr>
        <w:t>。</w:t>
      </w:r>
    </w:p>
    <w:p>
      <w:pPr>
        <w:ind w:firstLine="560" w:firstLineChars="200"/>
        <w:rPr>
          <w:rFonts w:ascii="宋体" w:hAnsi="宋体"/>
          <w:bCs/>
          <w:color w:val="000000"/>
          <w:sz w:val="28"/>
          <w:szCs w:val="28"/>
        </w:rPr>
      </w:pPr>
      <w:r>
        <w:rPr>
          <w:rFonts w:hint="eastAsia" w:ascii="宋体" w:hAnsi="宋体"/>
          <w:bCs/>
          <w:color w:val="000000"/>
          <w:sz w:val="28"/>
          <w:szCs w:val="28"/>
        </w:rPr>
        <w:t>2、投标文件除签字外必须是印刷形式。</w:t>
      </w:r>
    </w:p>
    <w:p>
      <w:pPr>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3、投标文件的封面须加盖投标人公章。</w:t>
      </w:r>
    </w:p>
    <w:p>
      <w:pPr>
        <w:ind w:firstLine="560" w:firstLineChars="200"/>
        <w:rPr>
          <w:rFonts w:ascii="宋体" w:hAnsi="宋体"/>
          <w:bCs/>
          <w:color w:val="000000"/>
          <w:sz w:val="28"/>
          <w:szCs w:val="28"/>
        </w:rPr>
      </w:pPr>
      <w:r>
        <w:rPr>
          <w:rFonts w:hint="eastAsia" w:ascii="宋体" w:hAnsi="宋体"/>
          <w:bCs/>
          <w:color w:val="000000"/>
          <w:sz w:val="28"/>
          <w:szCs w:val="28"/>
        </w:rPr>
        <w:t>4、详见《第四部分、投标文件范本》</w:t>
      </w:r>
    </w:p>
    <w:p>
      <w:pPr>
        <w:numPr>
          <w:ilvl w:val="0"/>
          <w:numId w:val="2"/>
        </w:numPr>
        <w:ind w:firstLine="562" w:firstLineChars="200"/>
        <w:rPr>
          <w:rFonts w:ascii="宋体" w:hAnsi="宋体"/>
          <w:b/>
          <w:color w:val="000000"/>
          <w:sz w:val="28"/>
          <w:szCs w:val="28"/>
        </w:rPr>
      </w:pPr>
      <w:r>
        <w:rPr>
          <w:rFonts w:hint="eastAsia" w:ascii="宋体" w:hAnsi="宋体"/>
          <w:b/>
          <w:color w:val="000000"/>
          <w:sz w:val="28"/>
          <w:szCs w:val="28"/>
        </w:rPr>
        <w:t>出现以下情况之一者，投标文件无效，作为废标处理：</w:t>
      </w:r>
    </w:p>
    <w:p>
      <w:pPr>
        <w:numPr>
          <w:ilvl w:val="0"/>
          <w:numId w:val="3"/>
        </w:numPr>
        <w:ind w:firstLine="560" w:firstLineChars="200"/>
        <w:rPr>
          <w:rFonts w:ascii="宋体" w:hAnsi="宋体"/>
          <w:bCs/>
          <w:color w:val="000000"/>
          <w:sz w:val="28"/>
          <w:szCs w:val="28"/>
        </w:rPr>
      </w:pPr>
      <w:r>
        <w:rPr>
          <w:rFonts w:hint="eastAsia" w:ascii="宋体" w:hAnsi="宋体"/>
          <w:bCs/>
          <w:color w:val="000000"/>
          <w:sz w:val="28"/>
          <w:szCs w:val="28"/>
        </w:rPr>
        <w:t>未提供营业执照有效复印件（加盖投标企业公章）；</w:t>
      </w:r>
    </w:p>
    <w:p>
      <w:pPr>
        <w:numPr>
          <w:ilvl w:val="0"/>
          <w:numId w:val="3"/>
        </w:numPr>
        <w:ind w:firstLine="560" w:firstLineChars="200"/>
        <w:rPr>
          <w:rFonts w:ascii="宋体" w:hAnsi="宋体"/>
          <w:bCs/>
          <w:color w:val="000000"/>
          <w:sz w:val="28"/>
          <w:szCs w:val="28"/>
        </w:rPr>
      </w:pPr>
      <w:r>
        <w:rPr>
          <w:rFonts w:hint="eastAsia" w:ascii="宋体" w:hAnsi="宋体"/>
          <w:bCs/>
          <w:color w:val="000000"/>
          <w:sz w:val="28"/>
          <w:szCs w:val="28"/>
        </w:rPr>
        <w:t>未提供报价文件；</w:t>
      </w:r>
    </w:p>
    <w:p>
      <w:pPr>
        <w:numPr>
          <w:ilvl w:val="0"/>
          <w:numId w:val="3"/>
        </w:numPr>
        <w:ind w:firstLine="560" w:firstLineChars="200"/>
        <w:rPr>
          <w:rFonts w:ascii="宋体" w:hAnsi="宋体"/>
          <w:bCs/>
          <w:color w:val="000000"/>
          <w:sz w:val="28"/>
          <w:szCs w:val="28"/>
        </w:rPr>
      </w:pPr>
      <w:r>
        <w:rPr>
          <w:rFonts w:hint="eastAsia" w:ascii="宋体" w:hAnsi="宋体"/>
          <w:bCs/>
          <w:color w:val="000000"/>
          <w:sz w:val="28"/>
          <w:szCs w:val="28"/>
        </w:rPr>
        <w:t>未提供信用报告；</w:t>
      </w:r>
    </w:p>
    <w:p>
      <w:pPr>
        <w:numPr>
          <w:ilvl w:val="0"/>
          <w:numId w:val="3"/>
        </w:numPr>
        <w:ind w:firstLine="560" w:firstLineChars="200"/>
        <w:rPr>
          <w:rFonts w:ascii="宋体" w:hAnsi="宋体"/>
          <w:bCs/>
          <w:color w:val="000000"/>
          <w:sz w:val="28"/>
          <w:szCs w:val="28"/>
        </w:rPr>
      </w:pPr>
      <w:r>
        <w:rPr>
          <w:rFonts w:hint="eastAsia" w:ascii="宋体" w:hAnsi="宋体"/>
          <w:bCs/>
          <w:color w:val="000000"/>
          <w:sz w:val="28"/>
          <w:szCs w:val="28"/>
        </w:rPr>
        <w:t>未提供财报；</w:t>
      </w:r>
    </w:p>
    <w:p>
      <w:pPr>
        <w:numPr>
          <w:ilvl w:val="0"/>
          <w:numId w:val="3"/>
        </w:numPr>
        <w:ind w:firstLine="560" w:firstLineChars="200"/>
        <w:rPr>
          <w:rFonts w:ascii="宋体" w:hAnsi="宋体"/>
          <w:bCs/>
          <w:color w:val="000000"/>
          <w:sz w:val="28"/>
          <w:szCs w:val="28"/>
        </w:rPr>
      </w:pPr>
      <w:r>
        <w:rPr>
          <w:rFonts w:hint="eastAsia" w:ascii="宋体" w:hAnsi="宋体"/>
          <w:bCs/>
          <w:color w:val="000000"/>
          <w:sz w:val="28"/>
          <w:szCs w:val="28"/>
        </w:rPr>
        <w:t>投标文件字迹模糊不清（包括提交的各类复印件）；</w:t>
      </w:r>
    </w:p>
    <w:p>
      <w:pPr>
        <w:ind w:firstLine="560" w:firstLineChars="200"/>
        <w:rPr>
          <w:rFonts w:ascii="宋体" w:hAnsi="宋体"/>
          <w:bCs/>
          <w:color w:val="000000"/>
          <w:sz w:val="28"/>
          <w:szCs w:val="28"/>
        </w:rPr>
      </w:pPr>
      <w:r>
        <w:rPr>
          <w:rFonts w:hint="eastAsia" w:ascii="宋体" w:hAnsi="宋体"/>
          <w:bCs/>
          <w:color w:val="000000"/>
          <w:sz w:val="28"/>
          <w:szCs w:val="28"/>
        </w:rPr>
        <w:t>6、未在约定时间递交投标文件；</w:t>
      </w:r>
    </w:p>
    <w:p>
      <w:pPr>
        <w:ind w:firstLine="560" w:firstLineChars="200"/>
        <w:rPr>
          <w:rFonts w:ascii="宋体" w:hAnsi="宋体"/>
          <w:bCs/>
          <w:color w:val="000000"/>
          <w:sz w:val="28"/>
          <w:szCs w:val="28"/>
        </w:rPr>
      </w:pPr>
      <w:r>
        <w:rPr>
          <w:rFonts w:hint="eastAsia" w:ascii="宋体" w:hAnsi="宋体"/>
          <w:bCs/>
          <w:color w:val="000000"/>
          <w:sz w:val="28"/>
          <w:szCs w:val="28"/>
        </w:rPr>
        <w:t>7、报价超过招标控制价。 </w:t>
      </w:r>
    </w:p>
    <w:p>
      <w:pPr>
        <w:ind w:firstLine="562" w:firstLineChars="200"/>
        <w:rPr>
          <w:rFonts w:ascii="宋体" w:hAnsi="宋体"/>
          <w:b/>
          <w:color w:val="000000"/>
          <w:sz w:val="28"/>
          <w:szCs w:val="28"/>
        </w:rPr>
      </w:pPr>
      <w:r>
        <w:rPr>
          <w:rFonts w:hint="eastAsia" w:ascii="宋体" w:hAnsi="宋体"/>
          <w:b/>
          <w:color w:val="000000"/>
          <w:sz w:val="28"/>
          <w:szCs w:val="28"/>
        </w:rPr>
        <w:t>八、公示时间及投标截止时间</w:t>
      </w:r>
    </w:p>
    <w:p>
      <w:pPr>
        <w:ind w:firstLine="560" w:firstLineChars="200"/>
        <w:rPr>
          <w:rFonts w:ascii="宋体" w:hAnsi="宋体"/>
          <w:color w:val="auto"/>
          <w:sz w:val="28"/>
          <w:szCs w:val="28"/>
          <w:highlight w:val="yellow"/>
        </w:rPr>
      </w:pPr>
      <w:r>
        <w:rPr>
          <w:rFonts w:ascii="宋体" w:hAnsi="宋体"/>
          <w:color w:val="000000"/>
          <w:sz w:val="28"/>
          <w:szCs w:val="28"/>
          <w:highlight w:val="none"/>
        </w:rPr>
        <w:t>1、</w:t>
      </w:r>
      <w:r>
        <w:rPr>
          <w:rFonts w:hint="eastAsia" w:ascii="宋体" w:hAnsi="宋体"/>
          <w:color w:val="auto"/>
          <w:sz w:val="28"/>
          <w:szCs w:val="28"/>
          <w:highlight w:val="none"/>
        </w:rPr>
        <w:t>公示及投标报名时间：2023年5月1</w:t>
      </w: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日—2023年</w:t>
      </w:r>
      <w:r>
        <w:rPr>
          <w:rFonts w:hint="eastAsia" w:ascii="宋体" w:hAnsi="宋体"/>
          <w:color w:val="auto"/>
          <w:sz w:val="28"/>
          <w:szCs w:val="28"/>
          <w:highlight w:val="none"/>
          <w:lang w:val="en-US" w:eastAsia="zh-CN"/>
        </w:rPr>
        <w:t>6</w:t>
      </w:r>
      <w:r>
        <w:rPr>
          <w:rFonts w:hint="eastAsia" w:ascii="宋体" w:hAnsi="宋体"/>
          <w:color w:val="auto"/>
          <w:sz w:val="28"/>
          <w:szCs w:val="28"/>
          <w:highlight w:val="none"/>
        </w:rPr>
        <w:t>月</w:t>
      </w: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日；投标截止时间：2023年</w:t>
      </w:r>
      <w:r>
        <w:rPr>
          <w:rFonts w:hint="eastAsia" w:ascii="宋体" w:hAnsi="宋体"/>
          <w:color w:val="auto"/>
          <w:sz w:val="28"/>
          <w:szCs w:val="28"/>
          <w:highlight w:val="none"/>
          <w:lang w:val="en-US" w:eastAsia="zh-CN"/>
        </w:rPr>
        <w:t>6</w:t>
      </w:r>
      <w:r>
        <w:rPr>
          <w:rFonts w:hint="eastAsia" w:ascii="宋体" w:hAnsi="宋体"/>
          <w:color w:val="auto"/>
          <w:sz w:val="28"/>
          <w:szCs w:val="28"/>
          <w:highlight w:val="none"/>
        </w:rPr>
        <w:t>月</w:t>
      </w: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日上午10时00分。</w:t>
      </w:r>
    </w:p>
    <w:p>
      <w:pPr>
        <w:ind w:firstLine="560" w:firstLineChars="200"/>
        <w:rPr>
          <w:rFonts w:ascii="宋体" w:hAnsi="宋体"/>
          <w:color w:val="auto"/>
          <w:sz w:val="28"/>
          <w:szCs w:val="28"/>
          <w:highlight w:val="none"/>
        </w:rPr>
      </w:pPr>
      <w:r>
        <w:rPr>
          <w:rFonts w:ascii="宋体" w:hAnsi="宋体"/>
          <w:color w:val="auto"/>
          <w:sz w:val="28"/>
          <w:szCs w:val="28"/>
          <w:highlight w:val="none"/>
        </w:rPr>
        <w:t>2、</w:t>
      </w:r>
      <w:r>
        <w:rPr>
          <w:rFonts w:hint="eastAsia" w:ascii="宋体" w:hAnsi="宋体"/>
          <w:color w:val="auto"/>
          <w:sz w:val="28"/>
          <w:szCs w:val="28"/>
          <w:highlight w:val="none"/>
        </w:rPr>
        <w:t>投标</w:t>
      </w:r>
      <w:r>
        <w:rPr>
          <w:rFonts w:ascii="宋体" w:hAnsi="宋体"/>
          <w:color w:val="auto"/>
          <w:sz w:val="28"/>
          <w:szCs w:val="28"/>
          <w:highlight w:val="none"/>
        </w:rPr>
        <w:t>地点及联系方式：</w:t>
      </w:r>
      <w:r>
        <w:rPr>
          <w:rFonts w:hint="eastAsia" w:ascii="宋体" w:hAnsi="宋体"/>
          <w:color w:val="auto"/>
          <w:sz w:val="28"/>
          <w:szCs w:val="28"/>
          <w:highlight w:val="none"/>
        </w:rPr>
        <w:t>江苏苏州市高新区浒墅关安杨路169号；联系人</w:t>
      </w:r>
      <w:r>
        <w:rPr>
          <w:rFonts w:hint="eastAsia" w:ascii="宋体" w:hAnsi="宋体" w:eastAsia="宋体" w:cs="Times New Roman"/>
          <w:color w:val="auto"/>
          <w:sz w:val="28"/>
          <w:szCs w:val="28"/>
          <w:highlight w:val="none"/>
        </w:rPr>
        <w:t>：</w:t>
      </w:r>
      <w:r>
        <w:rPr>
          <w:rFonts w:hint="eastAsia" w:ascii="宋体" w:hAnsi="宋体" w:cs="Times New Roman"/>
          <w:color w:val="auto"/>
          <w:sz w:val="28"/>
          <w:szCs w:val="28"/>
          <w:highlight w:val="none"/>
          <w:lang w:eastAsia="zh-CN"/>
        </w:rPr>
        <w:t>张</w:t>
      </w:r>
      <w:r>
        <w:rPr>
          <w:rFonts w:hint="eastAsia" w:ascii="宋体" w:hAnsi="宋体" w:eastAsia="宋体" w:cs="Times New Roman"/>
          <w:color w:val="auto"/>
          <w:sz w:val="28"/>
          <w:szCs w:val="28"/>
          <w:highlight w:val="none"/>
        </w:rPr>
        <w:t>工；联系电话：0512-687010</w:t>
      </w:r>
      <w:r>
        <w:rPr>
          <w:rFonts w:hint="eastAsia" w:ascii="宋体" w:hAnsi="宋体" w:cs="Times New Roman"/>
          <w:color w:val="auto"/>
          <w:sz w:val="28"/>
          <w:szCs w:val="28"/>
          <w:highlight w:val="none"/>
          <w:lang w:val="en-US" w:eastAsia="zh-CN"/>
        </w:rPr>
        <w:t>61</w:t>
      </w:r>
      <w:r>
        <w:rPr>
          <w:rFonts w:hint="eastAsia" w:ascii="宋体" w:hAnsi="宋体" w:eastAsia="宋体" w:cs="Times New Roman"/>
          <w:color w:val="auto"/>
          <w:sz w:val="28"/>
          <w:szCs w:val="28"/>
          <w:highlight w:val="none"/>
        </w:rPr>
        <w:t>。</w:t>
      </w:r>
    </w:p>
    <w:p>
      <w:pPr>
        <w:ind w:firstLine="560" w:firstLineChars="200"/>
        <w:rPr>
          <w:rFonts w:ascii="宋体" w:hAnsi="宋体"/>
          <w:color w:val="000000"/>
          <w:sz w:val="28"/>
          <w:szCs w:val="28"/>
        </w:rPr>
      </w:pPr>
      <w:r>
        <w:rPr>
          <w:rFonts w:hint="eastAsia" w:ascii="宋体" w:hAnsi="宋体"/>
          <w:color w:val="000000"/>
          <w:sz w:val="28"/>
          <w:szCs w:val="28"/>
        </w:rPr>
        <w:t>3、招标人不负责投标文件和递交投标文件所发生的任何费用。</w:t>
      </w:r>
    </w:p>
    <w:p>
      <w:pPr>
        <w:ind w:firstLine="560" w:firstLineChars="200"/>
        <w:rPr>
          <w:rFonts w:ascii="宋体" w:hAnsi="宋体"/>
          <w:color w:val="auto"/>
          <w:sz w:val="28"/>
          <w:szCs w:val="28"/>
          <w:highlight w:val="none"/>
        </w:rPr>
      </w:pPr>
      <w:r>
        <w:rPr>
          <w:rFonts w:hint="eastAsia" w:ascii="宋体" w:hAnsi="宋体"/>
          <w:color w:val="000000"/>
          <w:sz w:val="28"/>
          <w:szCs w:val="28"/>
        </w:rPr>
        <w:t>4</w:t>
      </w:r>
      <w:r>
        <w:rPr>
          <w:rFonts w:hint="eastAsia" w:ascii="宋体" w:hAnsi="宋体"/>
          <w:color w:val="auto"/>
          <w:sz w:val="28"/>
          <w:szCs w:val="28"/>
          <w:highlight w:val="none"/>
        </w:rPr>
        <w:t>、本项目所有时间均为24小时制北京时间。</w:t>
      </w:r>
    </w:p>
    <w:p>
      <w:pPr>
        <w:ind w:firstLine="562" w:firstLineChars="200"/>
        <w:rPr>
          <w:rFonts w:ascii="宋体" w:hAnsi="宋体"/>
          <w:b/>
          <w:color w:val="auto"/>
          <w:sz w:val="28"/>
          <w:szCs w:val="28"/>
          <w:highlight w:val="none"/>
        </w:rPr>
      </w:pPr>
      <w:r>
        <w:rPr>
          <w:rFonts w:hint="eastAsia" w:ascii="宋体" w:hAnsi="宋体"/>
          <w:b/>
          <w:color w:val="auto"/>
          <w:sz w:val="28"/>
          <w:szCs w:val="28"/>
          <w:highlight w:val="none"/>
        </w:rPr>
        <w:t>九、评标方式</w:t>
      </w:r>
    </w:p>
    <w:p>
      <w:pPr>
        <w:ind w:firstLine="560" w:firstLineChars="200"/>
        <w:rPr>
          <w:color w:val="auto"/>
          <w:sz w:val="28"/>
          <w:szCs w:val="28"/>
          <w:highlight w:val="none"/>
        </w:rPr>
      </w:pPr>
      <w:r>
        <w:rPr>
          <w:rFonts w:hint="eastAsia" w:ascii="宋体" w:hAnsi="宋体"/>
          <w:color w:val="auto"/>
          <w:sz w:val="28"/>
          <w:szCs w:val="28"/>
          <w:highlight w:val="none"/>
        </w:rPr>
        <w:t>由招标单位招（议）标工作小组主持开标、评标，按评分由高至低，依次确定第一中标候选人、第二中标候选人及第三中标候选人，最后呈报招标单位党委会通过，确定中标单位。评标评分细则</w:t>
      </w:r>
      <w:r>
        <w:rPr>
          <w:rFonts w:hint="eastAsia"/>
          <w:color w:val="auto"/>
          <w:sz w:val="28"/>
          <w:szCs w:val="28"/>
          <w:highlight w:val="none"/>
        </w:rPr>
        <w:t>《第三部分、</w:t>
      </w:r>
      <w:r>
        <w:rPr>
          <w:rFonts w:hint="eastAsia" w:ascii="宋体" w:hAnsi="宋体"/>
          <w:color w:val="auto"/>
          <w:sz w:val="28"/>
          <w:szCs w:val="28"/>
          <w:highlight w:val="none"/>
        </w:rPr>
        <w:t>评标细则</w:t>
      </w:r>
      <w:r>
        <w:rPr>
          <w:rFonts w:hint="eastAsia"/>
          <w:color w:val="auto"/>
          <w:sz w:val="28"/>
          <w:szCs w:val="28"/>
          <w:highlight w:val="none"/>
        </w:rPr>
        <w:t>》。</w:t>
      </w:r>
    </w:p>
    <w:p>
      <w:pPr>
        <w:ind w:firstLine="562" w:firstLineChars="200"/>
        <w:rPr>
          <w:rFonts w:ascii="宋体" w:hAnsi="宋体"/>
          <w:b/>
          <w:color w:val="auto"/>
          <w:sz w:val="28"/>
          <w:szCs w:val="28"/>
          <w:highlight w:val="none"/>
        </w:rPr>
      </w:pPr>
      <w:r>
        <w:rPr>
          <w:rFonts w:hint="eastAsia" w:ascii="宋体" w:hAnsi="宋体"/>
          <w:b/>
          <w:color w:val="auto"/>
          <w:sz w:val="28"/>
          <w:szCs w:val="28"/>
          <w:highlight w:val="none"/>
        </w:rPr>
        <w:t>十、中标公告</w:t>
      </w:r>
    </w:p>
    <w:p>
      <w:pPr>
        <w:ind w:firstLine="560" w:firstLineChars="200"/>
        <w:rPr>
          <w:rFonts w:ascii="宋体" w:hAnsi="宋体"/>
          <w:bCs/>
          <w:color w:val="auto"/>
          <w:sz w:val="28"/>
          <w:szCs w:val="28"/>
          <w:highlight w:val="none"/>
        </w:rPr>
      </w:pPr>
      <w:r>
        <w:rPr>
          <w:rFonts w:hint="eastAsia" w:ascii="宋体" w:hAnsi="宋体"/>
          <w:bCs/>
          <w:color w:val="auto"/>
          <w:sz w:val="28"/>
          <w:szCs w:val="28"/>
          <w:highlight w:val="none"/>
        </w:rPr>
        <w:t>招标人将在苏州中材非金属矿工业设计研究院有限公司主页通知公告（https://www.sinoma-sz.cn/）上公布中标结果，公示期为三个工作日。</w:t>
      </w:r>
    </w:p>
    <w:p>
      <w:pPr>
        <w:ind w:firstLine="562" w:firstLineChars="200"/>
        <w:rPr>
          <w:rFonts w:ascii="宋体" w:hAnsi="宋体"/>
          <w:b/>
          <w:color w:val="auto"/>
          <w:sz w:val="28"/>
          <w:szCs w:val="28"/>
          <w:highlight w:val="none"/>
        </w:rPr>
      </w:pPr>
      <w:r>
        <w:rPr>
          <w:rFonts w:hint="eastAsia" w:ascii="宋体" w:hAnsi="宋体"/>
          <w:b/>
          <w:color w:val="auto"/>
          <w:sz w:val="28"/>
          <w:szCs w:val="28"/>
          <w:highlight w:val="none"/>
        </w:rPr>
        <w:t>十、有关本次招标之事宜，可按下列方式联系：</w:t>
      </w:r>
    </w:p>
    <w:p>
      <w:pPr>
        <w:ind w:left="556" w:leftChars="278"/>
        <w:rPr>
          <w:rFonts w:hint="default" w:ascii="宋体" w:hAnsi="宋体" w:eastAsia="宋体"/>
          <w:color w:val="auto"/>
          <w:sz w:val="28"/>
          <w:szCs w:val="28"/>
          <w:highlight w:val="none"/>
          <w:lang w:val="en-US" w:eastAsia="zh-CN"/>
        </w:rPr>
      </w:pPr>
      <w:r>
        <w:rPr>
          <w:rFonts w:hint="eastAsia" w:ascii="宋体" w:hAnsi="宋体"/>
          <w:color w:val="auto"/>
          <w:sz w:val="28"/>
          <w:szCs w:val="28"/>
          <w:highlight w:val="none"/>
        </w:rPr>
        <w:t>联系人：</w:t>
      </w:r>
      <w:r>
        <w:rPr>
          <w:rFonts w:hint="eastAsia" w:ascii="宋体" w:hAnsi="宋体"/>
          <w:color w:val="auto"/>
          <w:sz w:val="28"/>
          <w:szCs w:val="28"/>
          <w:highlight w:val="none"/>
          <w:lang w:eastAsia="zh-CN"/>
        </w:rPr>
        <w:t>张</w:t>
      </w:r>
      <w:r>
        <w:rPr>
          <w:rFonts w:hint="eastAsia" w:ascii="宋体" w:hAnsi="宋体" w:eastAsia="宋体" w:cs="Times New Roman"/>
          <w:color w:val="auto"/>
          <w:sz w:val="28"/>
          <w:szCs w:val="28"/>
          <w:highlight w:val="none"/>
        </w:rPr>
        <w:t>工</w:t>
      </w:r>
      <w:r>
        <w:rPr>
          <w:rFonts w:hint="eastAsia" w:ascii="宋体" w:hAnsi="宋体" w:eastAsia="宋体" w:cs="Times New Roman"/>
          <w:color w:val="auto"/>
          <w:sz w:val="28"/>
          <w:szCs w:val="28"/>
          <w:highlight w:val="none"/>
          <w:lang w:eastAsia="zh-CN"/>
        </w:rPr>
        <w:t>，</w:t>
      </w:r>
      <w:r>
        <w:rPr>
          <w:rFonts w:hint="eastAsia" w:ascii="宋体" w:hAnsi="宋体" w:eastAsia="宋体" w:cs="Times New Roman"/>
          <w:color w:val="auto"/>
          <w:sz w:val="28"/>
          <w:szCs w:val="28"/>
          <w:highlight w:val="none"/>
        </w:rPr>
        <w:t>0512-687010</w:t>
      </w:r>
      <w:r>
        <w:rPr>
          <w:rFonts w:hint="eastAsia" w:ascii="宋体" w:hAnsi="宋体" w:cs="Times New Roman"/>
          <w:color w:val="auto"/>
          <w:sz w:val="28"/>
          <w:szCs w:val="28"/>
          <w:highlight w:val="none"/>
          <w:lang w:val="en-US" w:eastAsia="zh-CN"/>
        </w:rPr>
        <w:t>61</w:t>
      </w:r>
    </w:p>
    <w:p>
      <w:pPr>
        <w:ind w:firstLine="562" w:firstLineChars="200"/>
        <w:rPr>
          <w:rFonts w:hint="eastAsia" w:ascii="宋体" w:hAnsi="宋体" w:eastAsia="宋体" w:cs="Times New Roman"/>
          <w:b/>
          <w:color w:val="auto"/>
          <w:sz w:val="28"/>
          <w:szCs w:val="28"/>
          <w:highlight w:val="none"/>
          <w:lang w:val="zh-CN"/>
        </w:rPr>
      </w:pPr>
      <w:r>
        <w:rPr>
          <w:rFonts w:hint="eastAsia" w:ascii="宋体" w:hAnsi="宋体" w:eastAsia="宋体" w:cs="Times New Roman"/>
          <w:b/>
          <w:color w:val="auto"/>
          <w:sz w:val="28"/>
          <w:szCs w:val="28"/>
          <w:highlight w:val="none"/>
        </w:rPr>
        <w:t>十一、监督单位：苏州中材非金属矿工业设计研究院有限公司</w:t>
      </w:r>
      <w:r>
        <w:rPr>
          <w:rFonts w:hint="eastAsia" w:ascii="宋体" w:hAnsi="宋体" w:eastAsia="宋体" w:cs="Times New Roman"/>
          <w:b/>
          <w:color w:val="auto"/>
          <w:sz w:val="28"/>
          <w:szCs w:val="28"/>
          <w:highlight w:val="none"/>
          <w:lang w:val="zh-CN"/>
        </w:rPr>
        <w:t>纪委监督执纪综合室</w:t>
      </w:r>
    </w:p>
    <w:p>
      <w:pPr>
        <w:ind w:left="556" w:leftChars="278"/>
        <w:rPr>
          <w:rFonts w:hint="eastAsia" w:ascii="宋体" w:hAnsi="宋体" w:eastAsia="宋体" w:cs="Times New Roman"/>
          <w:color w:val="auto"/>
          <w:sz w:val="28"/>
          <w:szCs w:val="28"/>
          <w:highlight w:val="none"/>
        </w:rPr>
      </w:pPr>
      <w:r>
        <w:rPr>
          <w:rFonts w:hint="eastAsia" w:ascii="宋体" w:hAnsi="宋体" w:eastAsia="宋体" w:cs="Times New Roman"/>
          <w:color w:val="auto"/>
          <w:sz w:val="28"/>
          <w:szCs w:val="28"/>
          <w:highlight w:val="none"/>
        </w:rPr>
        <w:t xml:space="preserve">监督电话：0512-68262766 </w:t>
      </w:r>
    </w:p>
    <w:p>
      <w:pPr>
        <w:rPr>
          <w:highlight w:val="none"/>
        </w:rPr>
        <w:sectPr>
          <w:pgSz w:w="11906" w:h="16838"/>
          <w:pgMar w:top="1440" w:right="1800" w:bottom="1440" w:left="1800" w:header="851" w:footer="992" w:gutter="0"/>
          <w:cols w:space="425" w:num="1"/>
          <w:docGrid w:type="lines" w:linePitch="312" w:charSpace="0"/>
        </w:sectPr>
      </w:pPr>
    </w:p>
    <w:p>
      <w:pPr>
        <w:jc w:val="center"/>
        <w:rPr>
          <w:bCs/>
          <w:color w:val="000000"/>
          <w:sz w:val="32"/>
          <w:szCs w:val="32"/>
        </w:rPr>
      </w:pPr>
      <w:r>
        <w:rPr>
          <w:rFonts w:hint="eastAsia" w:ascii="宋体" w:hAnsi="宋体" w:cs="宋体"/>
          <w:b/>
          <w:color w:val="000000"/>
          <w:sz w:val="32"/>
          <w:szCs w:val="32"/>
        </w:rPr>
        <w:t>第二部分、用户需求</w:t>
      </w:r>
      <w:bookmarkStart w:id="0" w:name="_Toc396397157"/>
    </w:p>
    <w:bookmarkEnd w:id="0"/>
    <w:p>
      <w:pPr>
        <w:spacing w:line="360" w:lineRule="auto"/>
        <w:ind w:firstLine="562" w:firstLineChars="200"/>
        <w:rPr>
          <w:rFonts w:ascii="宋体" w:hAnsi="宋体" w:cs="宋体"/>
          <w:b/>
          <w:bCs/>
          <w:color w:val="000000"/>
          <w:sz w:val="28"/>
          <w:szCs w:val="28"/>
        </w:rPr>
      </w:pPr>
      <w:r>
        <w:rPr>
          <w:rFonts w:hint="eastAsia" w:ascii="宋体" w:hAnsi="宋体" w:cs="宋体"/>
          <w:b/>
          <w:bCs/>
          <w:color w:val="000000"/>
          <w:sz w:val="28"/>
          <w:szCs w:val="28"/>
        </w:rPr>
        <w:t>一、项目概况</w:t>
      </w:r>
    </w:p>
    <w:p>
      <w:pPr>
        <w:ind w:firstLine="562" w:firstLineChars="200"/>
        <w:rPr>
          <w:rFonts w:ascii="宋体" w:hAnsi="宋体"/>
          <w:color w:val="auto"/>
          <w:sz w:val="28"/>
          <w:highlight w:val="none"/>
        </w:rPr>
      </w:pPr>
      <w:r>
        <w:rPr>
          <w:rFonts w:hint="eastAsia" w:ascii="宋体" w:hAnsi="宋体"/>
          <w:b/>
          <w:color w:val="auto"/>
          <w:sz w:val="28"/>
          <w:szCs w:val="28"/>
          <w:highlight w:val="none"/>
        </w:rPr>
        <w:t>项目名称：</w:t>
      </w:r>
      <w:r>
        <w:rPr>
          <w:rFonts w:hint="eastAsia" w:ascii="宋体" w:hAnsi="宋体"/>
          <w:color w:val="auto"/>
          <w:sz w:val="28"/>
          <w:highlight w:val="none"/>
        </w:rPr>
        <w:t>博罗县湖镇镇神山建筑用片麻岩矿项目矿山地质勘探及高陡边坡勘察技术服务。</w:t>
      </w:r>
    </w:p>
    <w:p>
      <w:pPr>
        <w:ind w:firstLine="562" w:firstLineChars="200"/>
        <w:rPr>
          <w:rFonts w:ascii="宋体" w:hAnsi="宋体"/>
          <w:color w:val="auto"/>
          <w:sz w:val="28"/>
          <w:highlight w:val="none"/>
        </w:rPr>
      </w:pPr>
      <w:r>
        <w:rPr>
          <w:rFonts w:hint="eastAsia" w:hAnsi="宋体"/>
          <w:b/>
          <w:color w:val="auto"/>
          <w:sz w:val="28"/>
          <w:szCs w:val="28"/>
          <w:highlight w:val="none"/>
        </w:rPr>
        <w:t>项目地点：</w:t>
      </w:r>
      <w:r>
        <w:rPr>
          <w:rFonts w:hint="eastAsia" w:ascii="宋体" w:hAnsi="宋体"/>
          <w:color w:val="auto"/>
          <w:sz w:val="28"/>
          <w:highlight w:val="none"/>
        </w:rPr>
        <w:t>博罗县湖镇镇。</w:t>
      </w:r>
    </w:p>
    <w:p>
      <w:pPr>
        <w:spacing w:line="360" w:lineRule="auto"/>
        <w:ind w:firstLine="562" w:firstLineChars="200"/>
        <w:rPr>
          <w:rFonts w:ascii="宋体" w:hAnsi="宋体" w:cs="宋体"/>
          <w:color w:val="auto"/>
          <w:sz w:val="28"/>
          <w:szCs w:val="28"/>
          <w:highlight w:val="none"/>
        </w:rPr>
      </w:pPr>
      <w:r>
        <w:rPr>
          <w:rFonts w:hint="eastAsia" w:hAnsi="宋体"/>
          <w:b/>
          <w:color w:val="auto"/>
          <w:sz w:val="28"/>
          <w:highlight w:val="none"/>
        </w:rPr>
        <w:t>项目简介：</w:t>
      </w:r>
      <w:r>
        <w:rPr>
          <w:rFonts w:hint="eastAsia" w:ascii="宋体" w:hAnsi="宋体"/>
          <w:color w:val="auto"/>
          <w:sz w:val="28"/>
          <w:highlight w:val="none"/>
        </w:rPr>
        <w:t>项目</w:t>
      </w:r>
      <w:r>
        <w:rPr>
          <w:rFonts w:hint="eastAsia" w:hAnsi="宋体"/>
          <w:color w:val="auto"/>
          <w:sz w:val="28"/>
          <w:highlight w:val="none"/>
        </w:rPr>
        <w:t>所在地属</w:t>
      </w:r>
      <w:r>
        <w:rPr>
          <w:rFonts w:hint="eastAsia" w:ascii="宋体" w:hAnsi="宋体"/>
          <w:color w:val="auto"/>
          <w:sz w:val="28"/>
          <w:highlight w:val="none"/>
        </w:rPr>
        <w:t>博罗县湖镇镇</w:t>
      </w:r>
      <w:r>
        <w:rPr>
          <w:rFonts w:hint="eastAsia" w:hAnsi="宋体"/>
          <w:color w:val="auto"/>
          <w:sz w:val="28"/>
          <w:highlight w:val="none"/>
        </w:rPr>
        <w:t>管辖</w:t>
      </w:r>
      <w:r>
        <w:rPr>
          <w:rFonts w:hint="eastAsia" w:ascii="宋体" w:hAnsi="宋体"/>
          <w:color w:val="auto"/>
          <w:sz w:val="28"/>
          <w:highlight w:val="none"/>
        </w:rPr>
        <w:t>，距湖镇镇约13km，距广州市城区约127km，距惠州市城区约47km，至河源市城区约107km</w:t>
      </w:r>
      <w:r>
        <w:rPr>
          <w:rFonts w:hint="eastAsia" w:hAnsi="宋体"/>
          <w:color w:val="auto"/>
          <w:sz w:val="28"/>
          <w:highlight w:val="none"/>
        </w:rPr>
        <w:t>。</w:t>
      </w:r>
      <w:r>
        <w:rPr>
          <w:rFonts w:hint="eastAsia" w:ascii="宋体" w:hAnsi="宋体"/>
          <w:color w:val="auto"/>
          <w:sz w:val="28"/>
          <w:highlight w:val="none"/>
        </w:rPr>
        <w:t>项目总占地面积约3838亩（矿区面积、生产办公区面积之和），设计年开采规模为610万立方米/年，开采年限30年。</w:t>
      </w:r>
    </w:p>
    <w:p>
      <w:pPr>
        <w:spacing w:line="360" w:lineRule="auto"/>
        <w:ind w:firstLine="562" w:firstLineChars="200"/>
        <w:rPr>
          <w:rFonts w:ascii="宋体" w:hAnsi="宋体" w:cs="宋体"/>
          <w:b/>
          <w:bCs/>
          <w:color w:val="auto"/>
          <w:sz w:val="28"/>
          <w:szCs w:val="28"/>
          <w:highlight w:val="none"/>
        </w:rPr>
      </w:pPr>
      <w:r>
        <w:rPr>
          <w:rFonts w:hint="eastAsia" w:ascii="宋体" w:hAnsi="宋体" w:cs="宋体"/>
          <w:b/>
          <w:bCs/>
          <w:color w:val="auto"/>
          <w:sz w:val="28"/>
          <w:szCs w:val="28"/>
          <w:highlight w:val="none"/>
        </w:rPr>
        <w:t>二、承包方式</w:t>
      </w:r>
    </w:p>
    <w:p>
      <w:pPr>
        <w:spacing w:line="360" w:lineRule="auto"/>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以工程报价下浮率承接，具体以实际完成工作量为准进行结算。</w:t>
      </w:r>
    </w:p>
    <w:p>
      <w:pPr>
        <w:spacing w:line="360" w:lineRule="auto"/>
        <w:ind w:firstLine="562" w:firstLineChars="200"/>
        <w:rPr>
          <w:rFonts w:ascii="宋体" w:hAnsi="宋体" w:cs="宋体"/>
          <w:b/>
          <w:bCs/>
          <w:color w:val="auto"/>
          <w:sz w:val="28"/>
          <w:szCs w:val="28"/>
          <w:highlight w:val="none"/>
        </w:rPr>
      </w:pPr>
      <w:r>
        <w:rPr>
          <w:rFonts w:hint="eastAsia" w:ascii="宋体" w:hAnsi="宋体" w:cs="宋体"/>
          <w:b/>
          <w:bCs/>
          <w:color w:val="auto"/>
          <w:sz w:val="28"/>
          <w:szCs w:val="28"/>
          <w:highlight w:val="none"/>
        </w:rPr>
        <w:t>三、项目要求</w:t>
      </w:r>
    </w:p>
    <w:p>
      <w:pPr>
        <w:spacing w:line="360" w:lineRule="auto"/>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（一）工期</w:t>
      </w:r>
    </w:p>
    <w:p>
      <w:pPr>
        <w:spacing w:line="360" w:lineRule="auto"/>
        <w:ind w:firstLine="560" w:firstLineChars="200"/>
        <w:rPr>
          <w:rFonts w:ascii="宋体" w:hAnsi="宋体" w:cs="宋体"/>
          <w:color w:val="auto"/>
          <w:sz w:val="28"/>
          <w:szCs w:val="28"/>
          <w:highlight w:val="none"/>
        </w:rPr>
      </w:pPr>
      <w:r>
        <w:rPr>
          <w:rFonts w:hint="eastAsia" w:ascii="宋体" w:hAnsi="宋体"/>
          <w:color w:val="auto"/>
          <w:sz w:val="28"/>
          <w:szCs w:val="28"/>
          <w:highlight w:val="none"/>
        </w:rPr>
        <w:t>自合同签订之日起60个日历日</w:t>
      </w:r>
      <w:r>
        <w:rPr>
          <w:rFonts w:hint="eastAsia" w:ascii="宋体" w:hAnsi="宋体" w:cs="宋体"/>
          <w:color w:val="auto"/>
          <w:sz w:val="28"/>
          <w:szCs w:val="28"/>
          <w:highlight w:val="none"/>
        </w:rPr>
        <w:t>。</w:t>
      </w:r>
    </w:p>
    <w:p>
      <w:pPr>
        <w:spacing w:line="360" w:lineRule="auto"/>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（二）招标控制价</w:t>
      </w:r>
    </w:p>
    <w:p>
      <w:pPr>
        <w:spacing w:line="360" w:lineRule="auto"/>
        <w:ind w:firstLine="560" w:firstLineChars="200"/>
        <w:rPr>
          <w:rFonts w:ascii="宋体" w:hAnsi="宋体" w:cs="宋体"/>
          <w:color w:val="000000"/>
          <w:sz w:val="28"/>
          <w:szCs w:val="28"/>
        </w:rPr>
      </w:pPr>
      <w:r>
        <w:rPr>
          <w:rFonts w:hint="eastAsia" w:ascii="宋体" w:hAnsi="宋体"/>
          <w:color w:val="000000" w:themeColor="text1"/>
          <w:sz w:val="28"/>
          <w:szCs w:val="28"/>
          <w14:textFill>
            <w14:solidFill>
              <w14:schemeClr w14:val="tx1"/>
            </w14:solidFill>
          </w14:textFill>
        </w:rPr>
        <w:t>勘查费暂定为总包单位的中标勘查费2171000.00元（最终勘查费以实际发</w:t>
      </w:r>
      <w:r>
        <w:rPr>
          <w:rFonts w:hint="eastAsia" w:ascii="宋体" w:hAnsi="宋体"/>
          <w:color w:val="auto"/>
          <w:sz w:val="28"/>
          <w:szCs w:val="28"/>
        </w:rPr>
        <w:t>生并签证确认的工程量进行结算，且不高于总包中标下浮率21%计算）</w:t>
      </w:r>
      <w:r>
        <w:rPr>
          <w:rFonts w:hint="eastAsia"/>
          <w:color w:val="auto"/>
          <w:sz w:val="28"/>
          <w:szCs w:val="28"/>
        </w:rPr>
        <w:t>。</w:t>
      </w:r>
    </w:p>
    <w:p>
      <w:pPr>
        <w:spacing w:line="360" w:lineRule="auto"/>
        <w:ind w:firstLine="560" w:firstLineChars="200"/>
        <w:rPr>
          <w:rFonts w:ascii="宋体" w:hAnsi="宋体" w:cs="宋体"/>
          <w:color w:val="000000"/>
          <w:sz w:val="28"/>
          <w:szCs w:val="28"/>
        </w:rPr>
      </w:pPr>
      <w:r>
        <w:rPr>
          <w:rFonts w:hint="eastAsia" w:ascii="宋体" w:hAnsi="宋体" w:cs="宋体"/>
          <w:color w:val="000000"/>
          <w:sz w:val="28"/>
          <w:szCs w:val="28"/>
        </w:rPr>
        <w:t>（三）招标范围及工作内容</w:t>
      </w:r>
    </w:p>
    <w:p>
      <w:pPr>
        <w:spacing w:line="360" w:lineRule="auto"/>
        <w:ind w:firstLine="560" w:firstLineChars="200"/>
        <w:rPr>
          <w:color w:val="auto"/>
          <w:sz w:val="28"/>
          <w:szCs w:val="28"/>
        </w:rPr>
      </w:pPr>
      <w:r>
        <w:rPr>
          <w:rFonts w:hint="eastAsia"/>
          <w:color w:val="000000" w:themeColor="text1"/>
          <w:sz w:val="28"/>
          <w:szCs w:val="28"/>
          <w14:textFill>
            <w14:solidFill>
              <w14:schemeClr w14:val="tx1"/>
            </w14:solidFill>
          </w14:textFill>
        </w:rPr>
        <w:t>本次招标范围为</w:t>
      </w:r>
      <w:r>
        <w:rPr>
          <w:rFonts w:hint="eastAsia" w:ascii="宋体" w:hAnsi="宋体"/>
          <w:color w:val="000000" w:themeColor="text1"/>
          <w:sz w:val="28"/>
          <w14:textFill>
            <w14:solidFill>
              <w14:schemeClr w14:val="tx1"/>
            </w14:solidFill>
          </w14:textFill>
        </w:rPr>
        <w:t>博罗县湖镇镇神山建筑用片麻岩矿项目矿山地质勘探技术服务；</w:t>
      </w:r>
      <w:r>
        <w:rPr>
          <w:rFonts w:hint="eastAsia"/>
          <w:color w:val="000000" w:themeColor="text1"/>
          <w:sz w:val="28"/>
          <w:szCs w:val="28"/>
          <w14:textFill>
            <w14:solidFill>
              <w14:schemeClr w14:val="tx1"/>
            </w14:solidFill>
          </w14:textFill>
        </w:rPr>
        <w:t>工作内容是在原详查和核实报告的工作基础上，对已确定的有工业价值的矿床,通过采用地表地质调查、水工环地质调查、地质钻探及相应的试验测试等方法手段，详细查明矿区内建筑用花岗岩矿体地质特征，确定矿体的连续性，详</w:t>
      </w:r>
      <w:r>
        <w:rPr>
          <w:rFonts w:hint="eastAsia"/>
          <w:color w:val="auto"/>
          <w:sz w:val="28"/>
          <w:szCs w:val="28"/>
        </w:rPr>
        <w:t>细查明矿石的物质组成及矿石质量，详细查明矿床开采技术条件，开展概略研究，估算资源量，提交矿区地质勘探报告和高陡边坡勘察报告，为矿山安全设施设计和边坡稳定性分析提供资料依据。具体工作内容如下：</w:t>
      </w:r>
    </w:p>
    <w:p>
      <w:pPr>
        <w:pStyle w:val="9"/>
        <w:ind w:firstLine="560" w:firstLineChars="200"/>
        <w:rPr>
          <w:color w:val="auto"/>
        </w:rPr>
      </w:pPr>
      <w:r>
        <w:rPr>
          <w:rFonts w:hint="eastAsia" w:hAnsi="宋体"/>
          <w:color w:val="auto"/>
          <w:sz w:val="28"/>
        </w:rPr>
        <w:t>1、矿山地质勘探</w:t>
      </w:r>
    </w:p>
    <w:p>
      <w:pPr>
        <w:spacing w:line="360" w:lineRule="auto"/>
        <w:ind w:firstLine="560"/>
        <w:rPr>
          <w:color w:val="000000" w:themeColor="text1"/>
          <w:sz w:val="28"/>
          <w:szCs w:val="28"/>
          <w14:textFill>
            <w14:solidFill>
              <w14:schemeClr w14:val="tx1"/>
            </w14:solidFill>
          </w14:textFill>
        </w:rPr>
      </w:pPr>
      <w:r>
        <w:rPr>
          <w:rFonts w:hint="eastAsia"/>
          <w:color w:val="auto"/>
          <w:sz w:val="28"/>
          <w:szCs w:val="28"/>
        </w:rPr>
        <w:t>（1）</w:t>
      </w:r>
      <w:r>
        <w:rPr>
          <w:color w:val="auto"/>
          <w:sz w:val="28"/>
          <w:szCs w:val="28"/>
        </w:rPr>
        <w:t>在充分收集研究矿区以往地质成果资料的基础上，通过开展地</w:t>
      </w:r>
      <w:r>
        <w:rPr>
          <w:color w:val="000000" w:themeColor="text1"/>
          <w:sz w:val="28"/>
          <w:szCs w:val="28"/>
          <w14:textFill>
            <w14:solidFill>
              <w14:schemeClr w14:val="tx1"/>
            </w14:solidFill>
          </w14:textFill>
        </w:rPr>
        <w:t>质调查，加密钻探工程等地质工作，详细查明矿区内的地层、构造、岩浆岩等地质条件，查明覆盖层的风化程度、分布规律及厚度变化，确定矿体的连续性。</w:t>
      </w:r>
    </w:p>
    <w:p>
      <w:pPr>
        <w:spacing w:line="360" w:lineRule="auto"/>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（2）</w:t>
      </w:r>
      <w:r>
        <w:rPr>
          <w:color w:val="000000" w:themeColor="text1"/>
          <w:sz w:val="28"/>
          <w:szCs w:val="28"/>
          <w14:textFill>
            <w14:solidFill>
              <w14:schemeClr w14:val="tx1"/>
            </w14:solidFill>
          </w14:textFill>
        </w:rPr>
        <w:t>开展矿区1:2000水文地质调查，查明含（隔）水层的水文地质特征，构造破碎带、风化破碎带等的分布及富水性。查明地表水体的水文特征及其对矿床开采的影响，确定矿床主要充水条件；详细查明地下水位、地下水的类型、补给来源及埋藏条件，计算采场正常和最大汇（涌）水量。</w:t>
      </w:r>
    </w:p>
    <w:p>
      <w:pPr>
        <w:spacing w:line="360" w:lineRule="auto"/>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（3）</w:t>
      </w:r>
      <w:r>
        <w:rPr>
          <w:color w:val="000000" w:themeColor="text1"/>
          <w:sz w:val="28"/>
          <w:szCs w:val="28"/>
          <w14:textFill>
            <w14:solidFill>
              <w14:schemeClr w14:val="tx1"/>
            </w14:solidFill>
          </w14:textFill>
        </w:rPr>
        <w:t>开展矿区1:2000工程地质调查，查明矿区内岩土体各类结构面（断层、节理裂隙、软弱层等）发育程度、分布及组合特征，查明矿区内覆盖层岩土类型、发育深度、厚度、分布规律及工程特性；查明岩土体的物理力学性质参数，地下水、土对支挡结构材料的腐蚀性</w:t>
      </w:r>
      <w:r>
        <w:rPr>
          <w:rFonts w:hint="eastAsia"/>
          <w:color w:val="000000" w:themeColor="text1"/>
          <w:sz w:val="28"/>
          <w:szCs w:val="28"/>
          <w14:textFill>
            <w14:solidFill>
              <w14:schemeClr w14:val="tx1"/>
            </w14:solidFill>
          </w14:textFill>
        </w:rPr>
        <w:t>，</w:t>
      </w:r>
      <w:r>
        <w:rPr>
          <w:color w:val="000000" w:themeColor="text1"/>
          <w:sz w:val="28"/>
          <w:szCs w:val="28"/>
          <w14:textFill>
            <w14:solidFill>
              <w14:schemeClr w14:val="tx1"/>
            </w14:solidFill>
          </w14:textFill>
        </w:rPr>
        <w:t>预测可能发生的主要工程地质问题。</w:t>
      </w:r>
    </w:p>
    <w:p>
      <w:pPr>
        <w:spacing w:line="360" w:lineRule="auto"/>
        <w:ind w:firstLine="56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（4）</w:t>
      </w:r>
      <w:r>
        <w:rPr>
          <w:color w:val="000000" w:themeColor="text1"/>
          <w:sz w:val="28"/>
          <w:szCs w:val="28"/>
          <w14:textFill>
            <w14:solidFill>
              <w14:schemeClr w14:val="tx1"/>
            </w14:solidFill>
          </w14:textFill>
        </w:rPr>
        <w:t>开展矿区1:2000环境地质调查，收集矿区及其附近地震活动历史情况，分析新构造活动特征，对区域稳定性作出评价；查明矿区内崩塌、滑坡、泥石流等地质灾害发育情况，评估其对矿山开采的影响，</w:t>
      </w:r>
      <w:r>
        <w:rPr>
          <w:rFonts w:hint="eastAsia"/>
          <w:color w:val="000000" w:themeColor="text1"/>
          <w:sz w:val="28"/>
          <w:szCs w:val="28"/>
          <w14:textFill>
            <w14:solidFill>
              <w14:schemeClr w14:val="tx1"/>
            </w14:solidFill>
          </w14:textFill>
        </w:rPr>
        <w:t>预测因矿山开采和建设活动可能诱发的地质灾害类型和影响范围，提出</w:t>
      </w:r>
      <w:r>
        <w:rPr>
          <w:color w:val="000000" w:themeColor="text1"/>
          <w:sz w:val="28"/>
          <w:szCs w:val="28"/>
          <w14:textFill>
            <w14:solidFill>
              <w14:schemeClr w14:val="tx1"/>
            </w14:solidFill>
          </w14:textFill>
        </w:rPr>
        <w:t>防治建议。</w:t>
      </w:r>
    </w:p>
    <w:p>
      <w:pPr>
        <w:pStyle w:val="9"/>
        <w:ind w:firstLine="560" w:firstLineChars="200"/>
        <w:rPr>
          <w:rFonts w:ascii="Times New Roman" w:hAnsi="Times New Roman"/>
          <w:color w:val="000000" w:themeColor="text1"/>
          <w:sz w:val="28"/>
          <w:szCs w:val="28"/>
          <w14:textFill>
            <w14:solidFill>
              <w14:schemeClr w14:val="tx1"/>
            </w14:solidFill>
          </w14:textFill>
        </w:rPr>
      </w:pPr>
      <w:r>
        <w:rPr>
          <w:rFonts w:hint="eastAsia" w:ascii="Times New Roman" w:hAnsi="Times New Roman"/>
          <w:color w:val="000000" w:themeColor="text1"/>
          <w:sz w:val="28"/>
          <w:szCs w:val="28"/>
          <w14:textFill>
            <w14:solidFill>
              <w14:schemeClr w14:val="tx1"/>
            </w14:solidFill>
          </w14:textFill>
        </w:rPr>
        <w:t>（5）开展实验测试，收集各类试验参数，</w:t>
      </w:r>
      <w:r>
        <w:rPr>
          <w:rFonts w:ascii="Times New Roman" w:hAnsi="Times New Roman"/>
          <w:color w:val="000000" w:themeColor="text1"/>
          <w:sz w:val="28"/>
          <w:szCs w:val="28"/>
          <w14:textFill>
            <w14:solidFill>
              <w14:schemeClr w14:val="tx1"/>
            </w14:solidFill>
          </w14:textFill>
        </w:rPr>
        <w:t>编制相应图件，估算矿区建筑用花岗岩矿资源量，提交矿区地质勘探报告。</w:t>
      </w:r>
    </w:p>
    <w:p>
      <w:pPr>
        <w:pStyle w:val="9"/>
        <w:ind w:firstLine="560" w:firstLineChars="200"/>
        <w:rPr>
          <w:rFonts w:ascii="Times New Roman" w:hAnsi="Times New Roman"/>
          <w:color w:val="auto"/>
          <w:sz w:val="28"/>
          <w:szCs w:val="28"/>
          <w:highlight w:val="none"/>
        </w:rPr>
      </w:pPr>
      <w:r>
        <w:rPr>
          <w:rFonts w:hint="eastAsia" w:ascii="Times New Roman" w:hAnsi="Times New Roman"/>
          <w:color w:val="000000" w:themeColor="text1"/>
          <w:sz w:val="28"/>
          <w:szCs w:val="28"/>
          <w14:textFill>
            <w14:solidFill>
              <w14:schemeClr w14:val="tx1"/>
            </w14:solidFill>
          </w14:textFill>
        </w:rPr>
        <w:t>（6）地质</w:t>
      </w:r>
      <w:r>
        <w:rPr>
          <w:rFonts w:hint="eastAsia" w:ascii="Times New Roman" w:hAnsi="Times New Roman"/>
          <w:color w:val="auto"/>
          <w:sz w:val="28"/>
          <w:szCs w:val="28"/>
          <w:highlight w:val="none"/>
        </w:rPr>
        <w:t>勘探报告提交惠州市国土空间规划协会评审，评审通过并取得评审意见书。</w:t>
      </w:r>
    </w:p>
    <w:p>
      <w:pPr>
        <w:pStyle w:val="9"/>
        <w:ind w:firstLine="560" w:firstLineChars="200"/>
        <w:rPr>
          <w:color w:val="auto"/>
          <w:highlight w:val="none"/>
        </w:rPr>
      </w:pPr>
      <w:r>
        <w:rPr>
          <w:rFonts w:hint="eastAsia" w:hAnsi="宋体"/>
          <w:color w:val="auto"/>
          <w:sz w:val="28"/>
          <w:highlight w:val="none"/>
        </w:rPr>
        <w:t>2、高陡边坡勘查</w:t>
      </w:r>
    </w:p>
    <w:p>
      <w:pPr>
        <w:pStyle w:val="9"/>
        <w:ind w:firstLine="560" w:firstLineChars="200"/>
        <w:rPr>
          <w:rFonts w:ascii="Times New Roman" w:hAnsi="Times New Roman"/>
          <w:color w:val="auto"/>
          <w:sz w:val="28"/>
          <w:szCs w:val="28"/>
          <w:highlight w:val="none"/>
        </w:rPr>
      </w:pPr>
      <w:r>
        <w:rPr>
          <w:rFonts w:hint="eastAsia" w:ascii="Times New Roman" w:hAnsi="Times New Roman"/>
          <w:color w:val="auto"/>
          <w:sz w:val="28"/>
          <w:szCs w:val="28"/>
          <w:highlight w:val="none"/>
        </w:rPr>
        <w:t>（1）查明高陡边坡的工程地质条件，阐明边坡体的基本特征及其构造、岩性特征和控制因素；</w:t>
      </w:r>
    </w:p>
    <w:p>
      <w:pPr>
        <w:pStyle w:val="9"/>
        <w:ind w:firstLine="560" w:firstLineChars="200"/>
        <w:rPr>
          <w:rFonts w:ascii="Times New Roman" w:hAnsi="Times New Roman"/>
          <w:color w:val="auto"/>
          <w:sz w:val="28"/>
          <w:szCs w:val="28"/>
          <w:highlight w:val="none"/>
        </w:rPr>
      </w:pPr>
      <w:r>
        <w:rPr>
          <w:rFonts w:hint="eastAsia" w:ascii="Times New Roman" w:hAnsi="Times New Roman"/>
          <w:color w:val="auto"/>
          <w:sz w:val="28"/>
          <w:szCs w:val="28"/>
          <w:highlight w:val="none"/>
        </w:rPr>
        <w:t>（2）提取岩芯和试验样本，同时进行现场水文地质试验，为安全稳定性分析提供完整的地质层状剖面。</w:t>
      </w:r>
    </w:p>
    <w:p>
      <w:pPr>
        <w:pStyle w:val="9"/>
        <w:ind w:firstLine="560" w:firstLineChars="200"/>
        <w:rPr>
          <w:rFonts w:ascii="Times New Roman" w:hAnsi="Times New Roman"/>
          <w:color w:val="auto"/>
          <w:sz w:val="28"/>
          <w:szCs w:val="28"/>
          <w:highlight w:val="none"/>
        </w:rPr>
      </w:pPr>
      <w:r>
        <w:rPr>
          <w:rFonts w:hint="eastAsia" w:ascii="Times New Roman" w:hAnsi="Times New Roman"/>
          <w:color w:val="auto"/>
          <w:sz w:val="28"/>
          <w:szCs w:val="28"/>
          <w:highlight w:val="none"/>
        </w:rPr>
        <w:t>（3）选取各种代表性试样进行试验。</w:t>
      </w:r>
    </w:p>
    <w:p>
      <w:pPr>
        <w:pStyle w:val="9"/>
        <w:ind w:firstLine="560" w:firstLineChars="200"/>
        <w:rPr>
          <w:rFonts w:ascii="Times New Roman" w:hAnsi="Times New Roman"/>
          <w:color w:val="auto"/>
          <w:sz w:val="28"/>
          <w:szCs w:val="28"/>
          <w:highlight w:val="none"/>
        </w:rPr>
      </w:pPr>
      <w:r>
        <w:rPr>
          <w:rFonts w:hint="eastAsia" w:ascii="Times New Roman" w:hAnsi="Times New Roman"/>
          <w:color w:val="auto"/>
          <w:sz w:val="28"/>
          <w:szCs w:val="28"/>
          <w:highlight w:val="none"/>
        </w:rPr>
        <w:t>（4）边坡不良地质现象的调查及评价。</w:t>
      </w:r>
    </w:p>
    <w:p>
      <w:pPr>
        <w:spacing w:line="360" w:lineRule="auto"/>
        <w:ind w:firstLine="560" w:firstLineChars="200"/>
        <w:rPr>
          <w:color w:val="auto"/>
          <w:sz w:val="28"/>
          <w:szCs w:val="28"/>
          <w:highlight w:val="none"/>
        </w:rPr>
      </w:pPr>
      <w:r>
        <w:rPr>
          <w:rFonts w:hint="eastAsia"/>
          <w:color w:val="auto"/>
          <w:sz w:val="28"/>
          <w:szCs w:val="28"/>
          <w:highlight w:val="none"/>
        </w:rPr>
        <w:t>（四）质量要求</w:t>
      </w:r>
    </w:p>
    <w:p>
      <w:pPr>
        <w:spacing w:line="360" w:lineRule="auto"/>
        <w:ind w:firstLine="560" w:firstLineChars="200"/>
        <w:rPr>
          <w:color w:val="auto"/>
          <w:sz w:val="28"/>
          <w:szCs w:val="28"/>
          <w:highlight w:val="none"/>
        </w:rPr>
      </w:pPr>
      <w:r>
        <w:rPr>
          <w:rFonts w:hint="eastAsia"/>
          <w:color w:val="auto"/>
          <w:sz w:val="28"/>
          <w:szCs w:val="28"/>
          <w:highlight w:val="none"/>
        </w:rPr>
        <w:t>质量合格，</w:t>
      </w:r>
      <w:r>
        <w:rPr>
          <w:rFonts w:hint="eastAsia" w:ascii="宋体" w:hAnsi="宋体" w:cs="宋体"/>
          <w:color w:val="auto"/>
          <w:sz w:val="28"/>
          <w:szCs w:val="28"/>
          <w:highlight w:val="none"/>
        </w:rPr>
        <w:t>符合现行国家和行业规范标准。</w:t>
      </w:r>
    </w:p>
    <w:p>
      <w:pPr>
        <w:spacing w:line="360" w:lineRule="auto"/>
        <w:ind w:firstLine="560" w:firstLineChars="200"/>
        <w:rPr>
          <w:color w:val="auto"/>
          <w:sz w:val="28"/>
          <w:szCs w:val="28"/>
          <w:highlight w:val="none"/>
        </w:rPr>
      </w:pPr>
      <w:r>
        <w:rPr>
          <w:rFonts w:hint="eastAsia"/>
          <w:color w:val="auto"/>
          <w:sz w:val="28"/>
          <w:szCs w:val="28"/>
          <w:highlight w:val="none"/>
        </w:rPr>
        <w:t>（五）验收标准</w:t>
      </w:r>
    </w:p>
    <w:p>
      <w:pPr>
        <w:spacing w:line="360" w:lineRule="auto"/>
        <w:ind w:firstLine="560" w:firstLineChars="200"/>
        <w:rPr>
          <w:color w:val="auto"/>
          <w:sz w:val="28"/>
          <w:szCs w:val="28"/>
          <w:highlight w:val="none"/>
        </w:rPr>
      </w:pPr>
      <w:r>
        <w:rPr>
          <w:rFonts w:hint="eastAsia" w:ascii="宋体" w:hAnsi="宋体" w:cs="宋体"/>
          <w:color w:val="auto"/>
          <w:sz w:val="28"/>
          <w:szCs w:val="28"/>
          <w:highlight w:val="none"/>
        </w:rPr>
        <w:t>验收标准执行现行国家和行业规范标准</w:t>
      </w:r>
      <w:r>
        <w:rPr>
          <w:rFonts w:hint="eastAsia"/>
          <w:color w:val="auto"/>
          <w:sz w:val="28"/>
          <w:szCs w:val="28"/>
          <w:highlight w:val="none"/>
        </w:rPr>
        <w:t>，《</w:t>
      </w:r>
      <w:r>
        <w:rPr>
          <w:rFonts w:hint="eastAsia" w:ascii="宋体" w:hAnsi="宋体"/>
          <w:color w:val="auto"/>
          <w:sz w:val="28"/>
          <w:highlight w:val="none"/>
        </w:rPr>
        <w:t>地质勘探报告</w:t>
      </w:r>
      <w:r>
        <w:rPr>
          <w:rFonts w:hint="eastAsia"/>
          <w:color w:val="auto"/>
          <w:sz w:val="28"/>
          <w:szCs w:val="28"/>
          <w:highlight w:val="none"/>
        </w:rPr>
        <w:t>》最终以通过惠州市国土空间规划协会评审为准，《高陡边坡工程勘察</w:t>
      </w:r>
      <w:r>
        <w:rPr>
          <w:color w:val="auto"/>
          <w:sz w:val="28"/>
          <w:szCs w:val="28"/>
          <w:highlight w:val="none"/>
        </w:rPr>
        <w:t>报告》</w:t>
      </w:r>
      <w:r>
        <w:rPr>
          <w:rFonts w:hint="eastAsia"/>
          <w:color w:val="auto"/>
          <w:sz w:val="28"/>
          <w:szCs w:val="28"/>
          <w:highlight w:val="none"/>
        </w:rPr>
        <w:t>以满足边坡稳定性分析的要求为准。</w:t>
      </w:r>
    </w:p>
    <w:p>
      <w:pPr>
        <w:spacing w:line="360" w:lineRule="auto"/>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（六）进度要求</w:t>
      </w:r>
    </w:p>
    <w:p>
      <w:pPr>
        <w:spacing w:line="360" w:lineRule="auto"/>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合同签订后，</w:t>
      </w:r>
      <w:r>
        <w:rPr>
          <w:rFonts w:ascii="宋体" w:hAnsi="宋体" w:cs="宋体"/>
          <w:color w:val="auto"/>
          <w:sz w:val="28"/>
          <w:szCs w:val="28"/>
          <w:highlight w:val="none"/>
        </w:rPr>
        <w:t>50个日历天</w:t>
      </w:r>
      <w:r>
        <w:rPr>
          <w:rFonts w:hint="eastAsia" w:ascii="宋体" w:hAnsi="宋体" w:cs="宋体"/>
          <w:color w:val="auto"/>
          <w:sz w:val="28"/>
          <w:szCs w:val="28"/>
          <w:highlight w:val="none"/>
        </w:rPr>
        <w:t>内</w:t>
      </w:r>
      <w:r>
        <w:rPr>
          <w:rFonts w:ascii="宋体" w:hAnsi="宋体" w:cs="宋体"/>
          <w:color w:val="auto"/>
          <w:sz w:val="28"/>
          <w:szCs w:val="28"/>
          <w:highlight w:val="none"/>
        </w:rPr>
        <w:t>完成</w:t>
      </w:r>
      <w:r>
        <w:rPr>
          <w:rFonts w:hint="eastAsia" w:ascii="宋体" w:hAnsi="宋体" w:cs="宋体"/>
          <w:color w:val="auto"/>
          <w:sz w:val="28"/>
          <w:szCs w:val="28"/>
          <w:highlight w:val="none"/>
        </w:rPr>
        <w:t>野外地质调查工作</w:t>
      </w:r>
      <w:r>
        <w:rPr>
          <w:rFonts w:ascii="宋体" w:hAnsi="宋体" w:cs="宋体"/>
          <w:color w:val="auto"/>
          <w:sz w:val="28"/>
          <w:szCs w:val="28"/>
          <w:highlight w:val="none"/>
        </w:rPr>
        <w:t>，</w:t>
      </w:r>
      <w:r>
        <w:rPr>
          <w:rFonts w:hint="eastAsia" w:ascii="宋体" w:hAnsi="宋体" w:cs="宋体"/>
          <w:color w:val="auto"/>
          <w:sz w:val="28"/>
          <w:szCs w:val="28"/>
          <w:highlight w:val="none"/>
        </w:rPr>
        <w:t>60个日历天内完成初步成果报告编制工作。初步成果经中标人内审、矿山企业和发包人审核同意后送惠州市国土空间规划协会评审，评审时间另计。</w:t>
      </w:r>
    </w:p>
    <w:p>
      <w:pPr>
        <w:spacing w:line="360" w:lineRule="auto"/>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（七）技术成果资料要求</w:t>
      </w:r>
    </w:p>
    <w:p>
      <w:pPr>
        <w:spacing w:line="360" w:lineRule="auto"/>
        <w:ind w:firstLine="560"/>
        <w:rPr>
          <w:color w:val="auto"/>
          <w:sz w:val="28"/>
          <w:szCs w:val="28"/>
          <w:highlight w:val="none"/>
        </w:rPr>
      </w:pPr>
      <w:r>
        <w:rPr>
          <w:color w:val="auto"/>
          <w:sz w:val="28"/>
          <w:szCs w:val="28"/>
          <w:highlight w:val="none"/>
        </w:rPr>
        <w:t>按照现行行业技术标准，提交成果报告：《广东省</w:t>
      </w:r>
      <w:r>
        <w:rPr>
          <w:rFonts w:hint="eastAsia"/>
          <w:color w:val="auto"/>
          <w:sz w:val="28"/>
          <w:szCs w:val="28"/>
          <w:highlight w:val="none"/>
        </w:rPr>
        <w:t>博罗县湖镇镇新围神山矿区</w:t>
      </w:r>
      <w:r>
        <w:rPr>
          <w:color w:val="auto"/>
          <w:sz w:val="28"/>
          <w:szCs w:val="28"/>
          <w:highlight w:val="none"/>
        </w:rPr>
        <w:t>建筑用</w:t>
      </w:r>
      <w:r>
        <w:rPr>
          <w:rFonts w:hint="eastAsia"/>
          <w:color w:val="auto"/>
          <w:sz w:val="28"/>
          <w:szCs w:val="28"/>
          <w:highlight w:val="none"/>
        </w:rPr>
        <w:t>片麻岩</w:t>
      </w:r>
      <w:r>
        <w:rPr>
          <w:color w:val="auto"/>
          <w:sz w:val="28"/>
          <w:szCs w:val="28"/>
          <w:highlight w:val="none"/>
        </w:rPr>
        <w:t>矿地质勘探报告》</w:t>
      </w:r>
      <w:r>
        <w:rPr>
          <w:rFonts w:hint="eastAsia"/>
          <w:color w:val="auto"/>
          <w:sz w:val="28"/>
          <w:szCs w:val="28"/>
          <w:highlight w:val="none"/>
        </w:rPr>
        <w:t>和</w:t>
      </w:r>
      <w:r>
        <w:rPr>
          <w:color w:val="auto"/>
          <w:sz w:val="28"/>
          <w:szCs w:val="28"/>
          <w:highlight w:val="none"/>
        </w:rPr>
        <w:t>《广东省</w:t>
      </w:r>
      <w:r>
        <w:rPr>
          <w:rFonts w:hint="eastAsia"/>
          <w:color w:val="auto"/>
          <w:sz w:val="28"/>
          <w:szCs w:val="28"/>
          <w:highlight w:val="none"/>
        </w:rPr>
        <w:t>博罗县湖镇镇新围神山矿区</w:t>
      </w:r>
      <w:r>
        <w:rPr>
          <w:color w:val="auto"/>
          <w:sz w:val="28"/>
          <w:szCs w:val="28"/>
          <w:highlight w:val="none"/>
        </w:rPr>
        <w:t>建筑用</w:t>
      </w:r>
      <w:r>
        <w:rPr>
          <w:rFonts w:hint="eastAsia"/>
          <w:color w:val="auto"/>
          <w:sz w:val="28"/>
          <w:szCs w:val="28"/>
          <w:highlight w:val="none"/>
        </w:rPr>
        <w:t>片麻岩</w:t>
      </w:r>
      <w:r>
        <w:rPr>
          <w:color w:val="auto"/>
          <w:sz w:val="28"/>
          <w:szCs w:val="28"/>
          <w:highlight w:val="none"/>
        </w:rPr>
        <w:t>矿</w:t>
      </w:r>
      <w:r>
        <w:rPr>
          <w:rFonts w:hint="eastAsia"/>
          <w:color w:val="auto"/>
          <w:sz w:val="28"/>
          <w:szCs w:val="28"/>
          <w:highlight w:val="none"/>
        </w:rPr>
        <w:t>高陡边坡工程勘察</w:t>
      </w:r>
      <w:r>
        <w:rPr>
          <w:color w:val="auto"/>
          <w:sz w:val="28"/>
          <w:szCs w:val="28"/>
          <w:highlight w:val="none"/>
        </w:rPr>
        <w:t>报告》（</w:t>
      </w:r>
      <w:r>
        <w:rPr>
          <w:rFonts w:hint="eastAsia"/>
          <w:color w:val="auto"/>
          <w:sz w:val="28"/>
          <w:szCs w:val="28"/>
          <w:highlight w:val="none"/>
        </w:rPr>
        <w:t>均</w:t>
      </w:r>
      <w:r>
        <w:rPr>
          <w:color w:val="auto"/>
          <w:sz w:val="28"/>
          <w:szCs w:val="28"/>
          <w:highlight w:val="none"/>
        </w:rPr>
        <w:t>含相关成果图件）纸质版</w:t>
      </w:r>
      <w:r>
        <w:rPr>
          <w:rFonts w:hint="eastAsia"/>
          <w:color w:val="auto"/>
          <w:sz w:val="28"/>
          <w:szCs w:val="28"/>
          <w:highlight w:val="none"/>
        </w:rPr>
        <w:t>各</w:t>
      </w:r>
      <w:r>
        <w:rPr>
          <w:color w:val="auto"/>
          <w:sz w:val="28"/>
          <w:szCs w:val="28"/>
          <w:highlight w:val="none"/>
        </w:rPr>
        <w:t>十份，电子版一份。</w:t>
      </w:r>
    </w:p>
    <w:p>
      <w:pPr>
        <w:spacing w:line="360" w:lineRule="auto"/>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（八）结算及付款</w:t>
      </w:r>
    </w:p>
    <w:p>
      <w:pPr>
        <w:spacing w:line="360" w:lineRule="auto"/>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1、项目结算</w:t>
      </w:r>
    </w:p>
    <w:p>
      <w:pPr>
        <w:pStyle w:val="9"/>
        <w:ind w:firstLine="560" w:firstLineChars="200"/>
        <w:rPr>
          <w:color w:val="auto"/>
          <w:highlight w:val="none"/>
        </w:rPr>
      </w:pPr>
      <w:r>
        <w:rPr>
          <w:rFonts w:hint="eastAsia" w:ascii="Times New Roman" w:hAnsi="Times New Roman"/>
          <w:color w:val="auto"/>
          <w:sz w:val="28"/>
          <w:szCs w:val="28"/>
          <w:highlight w:val="none"/>
        </w:rPr>
        <w:t>中标人完成地质勘探工作，且勘查工程量在矿山企业、发包人和中标人签证确认后，</w:t>
      </w:r>
      <w:r>
        <w:rPr>
          <w:rFonts w:hint="eastAsia" w:hAnsi="宋体"/>
          <w:color w:val="auto"/>
          <w:sz w:val="28"/>
          <w:szCs w:val="28"/>
          <w:highlight w:val="none"/>
        </w:rPr>
        <w:t>以《中国地质调查局地质调查项目预算标准（2021年）》计算出标准总价，结算总价=标准总价×总包中标下浮率（21%）。</w:t>
      </w:r>
    </w:p>
    <w:p>
      <w:pPr>
        <w:spacing w:line="360" w:lineRule="auto"/>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2、项目费用支付</w:t>
      </w:r>
    </w:p>
    <w:p>
      <w:pPr>
        <w:spacing w:line="360" w:lineRule="auto"/>
        <w:ind w:firstLine="560" w:firstLineChars="200"/>
        <w:rPr>
          <w:rFonts w:ascii="宋体" w:hAnsi="宋体" w:cs="宋体"/>
          <w:color w:val="auto"/>
          <w:sz w:val="28"/>
          <w:szCs w:val="28"/>
        </w:rPr>
      </w:pPr>
      <w:r>
        <w:rPr>
          <w:rFonts w:hint="eastAsia" w:ascii="宋体" w:hAnsi="宋体" w:cs="宋体"/>
          <w:color w:val="auto"/>
          <w:sz w:val="28"/>
          <w:szCs w:val="28"/>
        </w:rPr>
        <w:t>项目结算及付款严格按照发包人与矿山企业签订的主合同执行，项目工作费用分三期通过公司（单位）账户转账支付：</w:t>
      </w:r>
    </w:p>
    <w:p>
      <w:pPr>
        <w:pStyle w:val="30"/>
        <w:spacing w:before="0" w:after="0" w:line="360" w:lineRule="auto"/>
        <w:ind w:firstLine="560" w:firstLineChars="200"/>
        <w:rPr>
          <w:rFonts w:ascii="Times New Roman" w:hAnsi="Times New Roman" w:eastAsia="宋体"/>
          <w:color w:val="auto"/>
          <w:sz w:val="28"/>
          <w:szCs w:val="28"/>
          <w:lang w:eastAsia="zh-CN"/>
        </w:rPr>
      </w:pPr>
      <w:r>
        <w:rPr>
          <w:rFonts w:hint="eastAsia" w:ascii="Times New Roman" w:hAnsi="Times New Roman" w:eastAsia="宋体"/>
          <w:color w:val="auto"/>
          <w:sz w:val="28"/>
          <w:szCs w:val="28"/>
          <w:lang w:eastAsia="zh-CN"/>
        </w:rPr>
        <w:t>第一次付款：中标人完成地质勘探工作，且勘查工程量在矿山企业、发包人和中标人签证确认后，中标人向发包人方提交付款申请及增值税发票等其他发包人要求的资料后30工作日内，发包人向中标人支付最终确定勘查费的30%。</w:t>
      </w:r>
    </w:p>
    <w:p>
      <w:pPr>
        <w:pStyle w:val="30"/>
        <w:spacing w:before="0" w:after="0" w:line="360" w:lineRule="auto"/>
        <w:ind w:firstLine="560" w:firstLineChars="200"/>
        <w:rPr>
          <w:rFonts w:ascii="Times New Roman" w:hAnsi="Times New Roman" w:eastAsia="宋体"/>
          <w:sz w:val="28"/>
          <w:szCs w:val="28"/>
          <w:lang w:eastAsia="zh-CN"/>
        </w:rPr>
      </w:pPr>
      <w:r>
        <w:rPr>
          <w:rFonts w:hint="eastAsia" w:ascii="Times New Roman" w:hAnsi="Times New Roman" w:eastAsia="宋体"/>
          <w:sz w:val="28"/>
          <w:szCs w:val="28"/>
          <w:lang w:eastAsia="zh-CN"/>
        </w:rPr>
        <w:t>第二次付款：《地质勘探报告》初稿完成，符合开展设计工作的条件，且通过发包人审核后，中标人向发包人方提交付款申请及增值税发票等其他发包人要求的资料后30工作日内，发包人向中标人支付最终确定勘查费的65%。</w:t>
      </w:r>
    </w:p>
    <w:p>
      <w:pPr>
        <w:spacing w:line="360" w:lineRule="auto"/>
        <w:ind w:firstLine="560" w:firstLineChars="200"/>
        <w:rPr>
          <w:sz w:val="28"/>
          <w:szCs w:val="28"/>
        </w:rPr>
      </w:pPr>
      <w:r>
        <w:rPr>
          <w:rFonts w:hint="eastAsia"/>
          <w:sz w:val="28"/>
          <w:szCs w:val="28"/>
        </w:rPr>
        <w:t>第三次付款：本项目建设完成并通过验收后，中标人向发包人方提交付款申请及增值税发票等其他发包人要求的资料后30工作日内，发包人向设计人支付最终确定勘查费的5%。</w:t>
      </w:r>
    </w:p>
    <w:p>
      <w:pPr>
        <w:spacing w:line="360" w:lineRule="auto"/>
        <w:ind w:firstLine="560" w:firstLineChars="200"/>
        <w:rPr>
          <w:color w:val="000000"/>
          <w:sz w:val="28"/>
          <w:szCs w:val="28"/>
        </w:rPr>
      </w:pPr>
      <w:r>
        <w:rPr>
          <w:rFonts w:hint="eastAsia" w:ascii="宋体" w:hAnsi="宋体" w:cs="宋体"/>
          <w:color w:val="000000"/>
          <w:sz w:val="28"/>
          <w:szCs w:val="28"/>
        </w:rPr>
        <w:t>3、</w:t>
      </w:r>
      <w:r>
        <w:rPr>
          <w:rFonts w:hint="eastAsia"/>
          <w:color w:val="000000"/>
          <w:sz w:val="28"/>
          <w:szCs w:val="28"/>
        </w:rPr>
        <w:t>中标人凭以下有效文件与招标人申请款项：</w:t>
      </w:r>
    </w:p>
    <w:p>
      <w:pPr>
        <w:spacing w:line="360" w:lineRule="auto"/>
        <w:ind w:firstLine="560" w:firstLineChars="200"/>
        <w:rPr>
          <w:color w:val="000000"/>
          <w:sz w:val="28"/>
          <w:szCs w:val="28"/>
        </w:rPr>
      </w:pPr>
      <w:r>
        <w:rPr>
          <w:rFonts w:hint="eastAsia" w:ascii="宋体" w:hAnsi="宋体" w:cs="宋体"/>
          <w:color w:val="000000"/>
          <w:sz w:val="28"/>
          <w:szCs w:val="28"/>
        </w:rPr>
        <w:t>（1）</w:t>
      </w:r>
      <w:r>
        <w:rPr>
          <w:rFonts w:hint="eastAsia"/>
          <w:color w:val="000000"/>
          <w:sz w:val="28"/>
          <w:szCs w:val="28"/>
        </w:rPr>
        <w:t>合同；</w:t>
      </w:r>
    </w:p>
    <w:p>
      <w:pPr>
        <w:spacing w:line="360" w:lineRule="auto"/>
        <w:ind w:firstLine="560" w:firstLineChars="200"/>
        <w:rPr>
          <w:color w:val="000000"/>
          <w:sz w:val="28"/>
          <w:szCs w:val="28"/>
        </w:rPr>
      </w:pPr>
      <w:r>
        <w:rPr>
          <w:rFonts w:hint="eastAsia" w:ascii="宋体" w:hAnsi="宋体" w:cs="宋体"/>
          <w:color w:val="000000"/>
          <w:sz w:val="28"/>
          <w:szCs w:val="28"/>
        </w:rPr>
        <w:t>（2）</w:t>
      </w:r>
      <w:r>
        <w:rPr>
          <w:rFonts w:hint="eastAsia"/>
          <w:color w:val="000000"/>
          <w:sz w:val="28"/>
          <w:szCs w:val="28"/>
        </w:rPr>
        <w:t>中标人开具的正式发票；</w:t>
      </w:r>
    </w:p>
    <w:p>
      <w:pPr>
        <w:spacing w:line="360" w:lineRule="auto"/>
        <w:ind w:firstLine="560" w:firstLineChars="200"/>
        <w:rPr>
          <w:color w:val="000000"/>
          <w:sz w:val="28"/>
          <w:szCs w:val="28"/>
        </w:rPr>
      </w:pPr>
      <w:r>
        <w:rPr>
          <w:rFonts w:hint="eastAsia" w:ascii="宋体" w:hAnsi="宋体" w:cs="宋体"/>
          <w:color w:val="000000"/>
          <w:sz w:val="28"/>
          <w:szCs w:val="28"/>
        </w:rPr>
        <w:t>（3）</w:t>
      </w:r>
      <w:r>
        <w:rPr>
          <w:rFonts w:hint="eastAsia"/>
          <w:color w:val="000000"/>
          <w:sz w:val="28"/>
          <w:szCs w:val="28"/>
        </w:rPr>
        <w:t>结算书；</w:t>
      </w:r>
    </w:p>
    <w:p>
      <w:pPr>
        <w:spacing w:line="360" w:lineRule="auto"/>
        <w:ind w:firstLine="560" w:firstLineChars="200"/>
        <w:rPr>
          <w:color w:val="000000"/>
          <w:sz w:val="28"/>
          <w:szCs w:val="28"/>
        </w:rPr>
      </w:pPr>
      <w:r>
        <w:rPr>
          <w:rFonts w:hint="eastAsia" w:ascii="宋体" w:hAnsi="宋体" w:cs="宋体"/>
          <w:color w:val="000000"/>
          <w:sz w:val="28"/>
          <w:szCs w:val="28"/>
        </w:rPr>
        <w:t>（4）</w:t>
      </w:r>
      <w:r>
        <w:rPr>
          <w:rFonts w:hint="eastAsia"/>
          <w:color w:val="000000"/>
          <w:sz w:val="28"/>
          <w:szCs w:val="28"/>
        </w:rPr>
        <w:t>达到付款条件的相关证明材料。</w:t>
      </w:r>
    </w:p>
    <w:p>
      <w:pPr>
        <w:pStyle w:val="9"/>
        <w:ind w:firstLine="560" w:firstLineChars="200"/>
        <w:rPr>
          <w:rFonts w:ascii="Times New Roman" w:hAnsi="Times New Roman"/>
          <w:color w:val="000000"/>
          <w:sz w:val="28"/>
          <w:szCs w:val="28"/>
        </w:rPr>
      </w:pPr>
      <w:r>
        <w:rPr>
          <w:rFonts w:hint="eastAsia" w:ascii="Times New Roman" w:hAnsi="Times New Roman"/>
          <w:color w:val="000000"/>
          <w:sz w:val="28"/>
          <w:szCs w:val="28"/>
        </w:rPr>
        <w:t>（九）合同格式</w:t>
      </w:r>
    </w:p>
    <w:p>
      <w:pPr>
        <w:jc w:val="center"/>
        <w:rPr>
          <w:rFonts w:ascii="宋体" w:hAnsi="宋体" w:cs="宋体"/>
          <w:b/>
          <w:bCs/>
          <w:sz w:val="36"/>
          <w:szCs w:val="36"/>
        </w:rPr>
        <w:sectPr>
          <w:pgSz w:w="11906" w:h="16838"/>
          <w:pgMar w:top="1213" w:right="1463" w:bottom="1270" w:left="1519" w:header="851" w:footer="992" w:gutter="0"/>
          <w:cols w:space="720" w:num="1"/>
          <w:docGrid w:type="lines" w:linePitch="312" w:charSpace="0"/>
        </w:sectPr>
      </w:pPr>
    </w:p>
    <w:p>
      <w:pPr>
        <w:jc w:val="center"/>
        <w:rPr>
          <w:rFonts w:ascii="宋体" w:hAnsi="宋体" w:cs="宋体"/>
          <w:b/>
          <w:bCs/>
          <w:sz w:val="36"/>
          <w:szCs w:val="36"/>
        </w:rPr>
      </w:pPr>
    </w:p>
    <w:p>
      <w:pPr>
        <w:jc w:val="center"/>
        <w:rPr>
          <w:rFonts w:ascii="宋体" w:hAnsi="宋体" w:cs="宋体"/>
          <w:b/>
          <w:bCs/>
          <w:sz w:val="36"/>
          <w:szCs w:val="36"/>
        </w:rPr>
      </w:pPr>
    </w:p>
    <w:p>
      <w:pPr>
        <w:jc w:val="center"/>
        <w:rPr>
          <w:rFonts w:ascii="宋体" w:hAnsi="宋体" w:cs="宋体"/>
          <w:b/>
          <w:bCs/>
          <w:color w:val="auto"/>
          <w:sz w:val="44"/>
          <w:szCs w:val="36"/>
        </w:rPr>
      </w:pPr>
      <w:r>
        <w:rPr>
          <w:rFonts w:hint="eastAsia" w:ascii="宋体" w:hAnsi="宋体" w:cs="宋体"/>
          <w:b/>
          <w:bCs/>
          <w:sz w:val="44"/>
          <w:szCs w:val="36"/>
        </w:rPr>
        <w:t>博罗</w:t>
      </w:r>
      <w:r>
        <w:rPr>
          <w:rFonts w:hint="eastAsia" w:ascii="宋体" w:hAnsi="宋体" w:cs="宋体"/>
          <w:b/>
          <w:bCs/>
          <w:color w:val="auto"/>
          <w:sz w:val="44"/>
          <w:szCs w:val="36"/>
        </w:rPr>
        <w:t>县湖镇镇神山建筑用片麻岩矿项目</w:t>
      </w:r>
    </w:p>
    <w:p>
      <w:pPr>
        <w:jc w:val="center"/>
        <w:rPr>
          <w:rFonts w:ascii="宋体" w:hAnsi="宋体" w:cs="宋体"/>
          <w:b/>
          <w:bCs/>
          <w:color w:val="auto"/>
          <w:sz w:val="44"/>
          <w:szCs w:val="36"/>
        </w:rPr>
      </w:pPr>
      <w:r>
        <w:rPr>
          <w:rFonts w:hint="eastAsia" w:ascii="宋体" w:hAnsi="宋体" w:cs="宋体"/>
          <w:b/>
          <w:bCs/>
          <w:color w:val="auto"/>
          <w:sz w:val="44"/>
          <w:szCs w:val="36"/>
        </w:rPr>
        <w:t>矿山地质勘探及高陡边坡勘察技术服务</w:t>
      </w:r>
    </w:p>
    <w:p>
      <w:pPr>
        <w:ind w:firstLine="600"/>
        <w:rPr>
          <w:rFonts w:eastAsia="黑体"/>
          <w:color w:val="auto"/>
          <w:sz w:val="30"/>
          <w:szCs w:val="30"/>
        </w:rPr>
      </w:pPr>
    </w:p>
    <w:p>
      <w:pPr>
        <w:tabs>
          <w:tab w:val="left" w:pos="720"/>
        </w:tabs>
        <w:ind w:firstLine="1440"/>
        <w:jc w:val="center"/>
        <w:rPr>
          <w:rFonts w:ascii="宋体" w:hAnsi="宋体" w:cs="宋体"/>
          <w:color w:val="auto"/>
          <w:sz w:val="72"/>
          <w:szCs w:val="72"/>
        </w:rPr>
      </w:pPr>
    </w:p>
    <w:p>
      <w:pPr>
        <w:pStyle w:val="9"/>
        <w:rPr>
          <w:color w:val="auto"/>
        </w:rPr>
      </w:pPr>
    </w:p>
    <w:p>
      <w:pPr>
        <w:tabs>
          <w:tab w:val="left" w:pos="720"/>
        </w:tabs>
        <w:jc w:val="center"/>
        <w:rPr>
          <w:rFonts w:ascii="宋体" w:hAnsi="宋体" w:cs="宋体"/>
          <w:color w:val="auto"/>
          <w:sz w:val="72"/>
          <w:szCs w:val="72"/>
        </w:rPr>
      </w:pPr>
      <w:r>
        <w:rPr>
          <w:rFonts w:hint="eastAsia" w:ascii="宋体" w:hAnsi="宋体" w:cs="宋体"/>
          <w:color w:val="auto"/>
          <w:sz w:val="72"/>
          <w:szCs w:val="72"/>
        </w:rPr>
        <w:t>采购合同书</w:t>
      </w:r>
    </w:p>
    <w:p>
      <w:pPr>
        <w:tabs>
          <w:tab w:val="left" w:pos="720"/>
        </w:tabs>
        <w:jc w:val="center"/>
        <w:rPr>
          <w:rFonts w:ascii="宋体" w:hAnsi="宋体" w:cs="宋体"/>
          <w:b/>
          <w:sz w:val="44"/>
          <w:szCs w:val="44"/>
        </w:rPr>
      </w:pPr>
      <w:r>
        <w:rPr>
          <w:rFonts w:hint="eastAsia" w:ascii="宋体" w:hAnsi="宋体" w:cs="宋体"/>
          <w:b/>
          <w:sz w:val="44"/>
          <w:szCs w:val="44"/>
        </w:rPr>
        <w:t>（服务类）</w:t>
      </w:r>
    </w:p>
    <w:p>
      <w:pPr>
        <w:spacing w:line="400" w:lineRule="exact"/>
        <w:ind w:firstLine="480"/>
        <w:rPr>
          <w:rFonts w:ascii="仿宋_GB2312" w:eastAsia="仿宋_GB2312"/>
          <w:sz w:val="24"/>
        </w:rPr>
      </w:pPr>
    </w:p>
    <w:p>
      <w:pPr>
        <w:tabs>
          <w:tab w:val="left" w:pos="720"/>
        </w:tabs>
        <w:ind w:firstLine="560"/>
        <w:rPr>
          <w:rFonts w:ascii="仿宋_GB2312" w:hAnsi="仿宋" w:eastAsia="仿宋_GB2312"/>
          <w:sz w:val="28"/>
          <w:szCs w:val="28"/>
        </w:rPr>
      </w:pPr>
    </w:p>
    <w:p>
      <w:pPr>
        <w:tabs>
          <w:tab w:val="left" w:pos="720"/>
        </w:tabs>
        <w:ind w:firstLine="562"/>
        <w:rPr>
          <w:rFonts w:ascii="仿宋_GB2312" w:hAnsi="仿宋" w:eastAsia="仿宋_GB2312"/>
          <w:b/>
          <w:sz w:val="28"/>
          <w:szCs w:val="28"/>
        </w:rPr>
      </w:pPr>
    </w:p>
    <w:p>
      <w:pPr>
        <w:tabs>
          <w:tab w:val="left" w:pos="720"/>
        </w:tabs>
        <w:ind w:firstLine="562"/>
        <w:rPr>
          <w:rFonts w:ascii="仿宋_GB2312" w:hAnsi="仿宋" w:eastAsia="仿宋_GB2312"/>
          <w:b/>
          <w:sz w:val="28"/>
          <w:szCs w:val="28"/>
        </w:rPr>
      </w:pPr>
    </w:p>
    <w:p>
      <w:pPr>
        <w:tabs>
          <w:tab w:val="left" w:pos="720"/>
        </w:tabs>
        <w:ind w:firstLine="562"/>
        <w:rPr>
          <w:rFonts w:ascii="仿宋_GB2312" w:hAnsi="仿宋" w:eastAsia="仿宋_GB2312"/>
          <w:b/>
          <w:sz w:val="28"/>
          <w:szCs w:val="28"/>
        </w:rPr>
      </w:pPr>
    </w:p>
    <w:p>
      <w:pPr>
        <w:ind w:firstLine="562"/>
        <w:rPr>
          <w:rFonts w:ascii="宋体" w:hAnsi="宋体" w:cs="宋体"/>
          <w:b/>
          <w:sz w:val="28"/>
          <w:szCs w:val="28"/>
        </w:rPr>
      </w:pPr>
      <w:r>
        <w:rPr>
          <w:rFonts w:hint="eastAsia" w:ascii="宋体" w:hAnsi="宋体" w:cs="宋体"/>
          <w:b/>
          <w:sz w:val="28"/>
          <w:szCs w:val="28"/>
        </w:rPr>
        <w:t xml:space="preserve">  </w:t>
      </w:r>
    </w:p>
    <w:p>
      <w:pPr>
        <w:ind w:firstLine="562" w:firstLineChars="200"/>
        <w:rPr>
          <w:rFonts w:ascii="宋体" w:hAnsi="宋体" w:cs="宋体"/>
          <w:b/>
          <w:sz w:val="28"/>
          <w:szCs w:val="28"/>
        </w:rPr>
      </w:pPr>
      <w:r>
        <w:rPr>
          <w:rFonts w:hint="eastAsia" w:ascii="宋体" w:hAnsi="宋体" w:cs="宋体"/>
          <w:b/>
          <w:sz w:val="28"/>
          <w:szCs w:val="28"/>
        </w:rPr>
        <w:t>项目名称：博罗县湖镇镇神山建筑用片麻岩矿项目矿山地质勘探</w:t>
      </w:r>
    </w:p>
    <w:p>
      <w:pPr>
        <w:ind w:firstLine="1968" w:firstLineChars="700"/>
        <w:rPr>
          <w:rFonts w:ascii="宋体" w:hAnsi="宋体" w:cs="宋体"/>
          <w:b/>
          <w:bCs/>
          <w:color w:val="auto"/>
          <w:sz w:val="36"/>
          <w:szCs w:val="36"/>
        </w:rPr>
      </w:pPr>
      <w:r>
        <w:rPr>
          <w:rFonts w:hint="eastAsia" w:ascii="宋体" w:hAnsi="宋体" w:cs="宋体"/>
          <w:b/>
          <w:color w:val="auto"/>
          <w:sz w:val="28"/>
          <w:szCs w:val="28"/>
        </w:rPr>
        <w:t>及高陡边坡勘察技术服务</w:t>
      </w:r>
    </w:p>
    <w:p>
      <w:pPr>
        <w:tabs>
          <w:tab w:val="left" w:pos="720"/>
        </w:tabs>
        <w:ind w:firstLine="562"/>
        <w:rPr>
          <w:rFonts w:ascii="宋体" w:hAnsi="宋体" w:cs="宋体"/>
          <w:b/>
          <w:color w:val="auto"/>
          <w:sz w:val="28"/>
          <w:szCs w:val="28"/>
        </w:rPr>
      </w:pPr>
      <w:r>
        <w:rPr>
          <w:rFonts w:hint="eastAsia" w:ascii="宋体" w:hAnsi="宋体" w:cs="宋体"/>
          <w:b/>
          <w:color w:val="auto"/>
          <w:sz w:val="28"/>
          <w:szCs w:val="28"/>
        </w:rPr>
        <w:t>采购方（甲方）：</w:t>
      </w:r>
      <w:r>
        <w:rPr>
          <w:rFonts w:hint="eastAsia" w:ascii="宋体" w:hAnsi="宋体"/>
          <w:b/>
          <w:bCs/>
          <w:color w:val="auto"/>
          <w:sz w:val="28"/>
          <w:szCs w:val="28"/>
        </w:rPr>
        <w:t>苏州中材非金属矿工业设计研究院有限公司</w:t>
      </w:r>
    </w:p>
    <w:p>
      <w:pPr>
        <w:tabs>
          <w:tab w:val="left" w:pos="720"/>
        </w:tabs>
        <w:ind w:firstLine="562"/>
        <w:rPr>
          <w:rFonts w:ascii="宋体" w:hAnsi="宋体" w:cs="宋体"/>
          <w:b/>
          <w:color w:val="auto"/>
          <w:sz w:val="28"/>
          <w:szCs w:val="28"/>
        </w:rPr>
      </w:pPr>
      <w:r>
        <w:rPr>
          <w:rFonts w:hint="eastAsia" w:ascii="宋体" w:hAnsi="宋体" w:cs="宋体"/>
          <w:b/>
          <w:color w:val="auto"/>
          <w:sz w:val="28"/>
          <w:szCs w:val="28"/>
        </w:rPr>
        <w:t>服务方（乙方）：</w:t>
      </w:r>
    </w:p>
    <w:p>
      <w:pPr>
        <w:tabs>
          <w:tab w:val="left" w:pos="720"/>
        </w:tabs>
        <w:ind w:firstLine="562"/>
        <w:rPr>
          <w:rFonts w:ascii="宋体" w:hAnsi="宋体" w:cs="宋体"/>
          <w:b/>
          <w:color w:val="auto"/>
          <w:sz w:val="28"/>
          <w:szCs w:val="28"/>
        </w:rPr>
      </w:pPr>
    </w:p>
    <w:p>
      <w:pPr>
        <w:pStyle w:val="9"/>
        <w:rPr>
          <w:color w:val="auto"/>
        </w:rPr>
      </w:pPr>
    </w:p>
    <w:p>
      <w:pPr>
        <w:tabs>
          <w:tab w:val="left" w:pos="720"/>
        </w:tabs>
        <w:ind w:firstLine="562"/>
        <w:rPr>
          <w:rFonts w:ascii="宋体" w:hAnsi="宋体" w:cs="宋体"/>
          <w:b/>
          <w:color w:val="auto"/>
          <w:sz w:val="28"/>
          <w:szCs w:val="28"/>
        </w:rPr>
      </w:pPr>
      <w:r>
        <w:rPr>
          <w:rFonts w:hint="eastAsia" w:ascii="宋体" w:hAnsi="宋体" w:cs="宋体"/>
          <w:b/>
          <w:color w:val="auto"/>
          <w:sz w:val="28"/>
          <w:szCs w:val="28"/>
        </w:rPr>
        <w:t xml:space="preserve">                 签订时间：     年   月   日</w:t>
      </w:r>
    </w:p>
    <w:p>
      <w:pPr>
        <w:pStyle w:val="7"/>
        <w:ind w:firstLine="400"/>
      </w:pPr>
    </w:p>
    <w:p>
      <w:pPr>
        <w:pStyle w:val="7"/>
        <w:ind w:firstLine="400"/>
      </w:pPr>
    </w:p>
    <w:p>
      <w:pPr>
        <w:spacing w:line="360" w:lineRule="auto"/>
        <w:ind w:firstLine="480" w:firstLineChars="200"/>
        <w:rPr>
          <w:rFonts w:ascii="宋体" w:hAnsi="宋体" w:cs="宋体"/>
          <w:b/>
          <w:sz w:val="22"/>
          <w:szCs w:val="24"/>
          <w:u w:val="single"/>
        </w:rPr>
      </w:pPr>
      <w:r>
        <w:rPr>
          <w:rFonts w:hint="eastAsia" w:ascii="宋体" w:hAnsi="宋体" w:cs="宋体"/>
          <w:sz w:val="24"/>
          <w:szCs w:val="24"/>
        </w:rPr>
        <w:t>根据</w:t>
      </w:r>
      <w:r>
        <w:rPr>
          <w:rFonts w:hint="eastAsia" w:ascii="宋体" w:hAnsi="宋体" w:cs="宋体"/>
          <w:b/>
          <w:sz w:val="22"/>
          <w:szCs w:val="24"/>
          <w:u w:val="single"/>
        </w:rPr>
        <w:t>博罗县湖镇镇神山建筑用片麻岩矿项目矿山地质勘探及高陡边坡勘察技术服务项目</w:t>
      </w:r>
      <w:r>
        <w:rPr>
          <w:rFonts w:hint="eastAsia" w:ascii="宋体" w:hAnsi="宋体" w:cs="宋体"/>
          <w:sz w:val="24"/>
          <w:szCs w:val="24"/>
        </w:rPr>
        <w:t>的采购结果，按照《中华人民共和国政府采购法》、《中华人民共和国民法典》的规定，</w:t>
      </w:r>
      <w:r>
        <w:rPr>
          <w:rFonts w:hint="eastAsia" w:ascii="宋体" w:hAnsi="宋体" w:cs="宋体"/>
          <w:kern w:val="28"/>
          <w:sz w:val="24"/>
          <w:szCs w:val="24"/>
        </w:rPr>
        <w:t>经双方协商，</w:t>
      </w:r>
      <w:r>
        <w:rPr>
          <w:rFonts w:hint="eastAsia" w:ascii="宋体" w:hAnsi="宋体" w:cs="宋体"/>
          <w:sz w:val="24"/>
          <w:szCs w:val="24"/>
        </w:rPr>
        <w:t>本着平等互利和诚实信用的原则，</w:t>
      </w:r>
      <w:r>
        <w:rPr>
          <w:rFonts w:hint="eastAsia" w:ascii="宋体" w:hAnsi="宋体" w:cs="宋体"/>
          <w:kern w:val="28"/>
          <w:sz w:val="24"/>
          <w:szCs w:val="24"/>
        </w:rPr>
        <w:t>一致同意签订本合同如下</w:t>
      </w:r>
      <w:r>
        <w:rPr>
          <w:rFonts w:hint="eastAsia" w:ascii="宋体" w:hAnsi="宋体" w:cs="宋体"/>
          <w:sz w:val="24"/>
          <w:szCs w:val="24"/>
        </w:rPr>
        <w:t>。</w:t>
      </w:r>
    </w:p>
    <w:p>
      <w:pPr>
        <w:spacing w:line="520" w:lineRule="exact"/>
        <w:ind w:firstLine="482"/>
        <w:rPr>
          <w:rFonts w:ascii="宋体" w:hAnsi="宋体" w:cs="宋体"/>
          <w:b/>
          <w:color w:val="auto"/>
          <w:sz w:val="24"/>
          <w:szCs w:val="24"/>
        </w:rPr>
      </w:pPr>
      <w:r>
        <w:rPr>
          <w:rFonts w:hint="eastAsia" w:ascii="宋体" w:hAnsi="宋体" w:cs="宋体"/>
          <w:b/>
          <w:color w:val="auto"/>
          <w:sz w:val="24"/>
          <w:szCs w:val="24"/>
        </w:rPr>
        <w:t>一、合同金额</w:t>
      </w:r>
    </w:p>
    <w:p>
      <w:pPr>
        <w:spacing w:line="520" w:lineRule="exact"/>
        <w:ind w:firstLine="480"/>
        <w:rPr>
          <w:rFonts w:ascii="宋体" w:hAnsi="宋体" w:cs="宋体"/>
          <w:color w:val="auto"/>
          <w:sz w:val="24"/>
          <w:szCs w:val="24"/>
        </w:rPr>
      </w:pPr>
      <w:r>
        <w:rPr>
          <w:rFonts w:hint="eastAsia" w:ascii="宋体" w:hAnsi="宋体" w:cs="宋体"/>
          <w:color w:val="auto"/>
          <w:sz w:val="24"/>
          <w:szCs w:val="24"/>
        </w:rPr>
        <w:t>合同金额为（大写）：（以中标暂定价格为准）元（￥_______________元）人民币，总包中标下浮率为</w:t>
      </w:r>
      <w:r>
        <w:rPr>
          <w:rFonts w:hint="eastAsia" w:ascii="宋体" w:hAnsi="宋体" w:cs="宋体"/>
          <w:color w:val="auto"/>
          <w:sz w:val="24"/>
          <w:szCs w:val="24"/>
          <w:u w:val="single"/>
        </w:rPr>
        <w:t>21%</w:t>
      </w:r>
      <w:r>
        <w:rPr>
          <w:rFonts w:hint="eastAsia" w:ascii="宋体" w:hAnsi="宋体" w:cs="宋体"/>
          <w:color w:val="auto"/>
          <w:sz w:val="24"/>
          <w:szCs w:val="24"/>
        </w:rPr>
        <w:t>。</w:t>
      </w:r>
    </w:p>
    <w:p>
      <w:pPr>
        <w:spacing w:line="520" w:lineRule="exact"/>
        <w:ind w:firstLine="480"/>
        <w:rPr>
          <w:rFonts w:ascii="宋体" w:hAnsi="宋体" w:cs="宋体"/>
          <w:sz w:val="24"/>
          <w:szCs w:val="24"/>
        </w:rPr>
      </w:pPr>
      <w:r>
        <w:rPr>
          <w:rFonts w:hint="eastAsia" w:ascii="宋体" w:hAnsi="宋体" w:cs="宋体"/>
          <w:color w:val="auto"/>
          <w:sz w:val="24"/>
          <w:szCs w:val="24"/>
        </w:rPr>
        <w:t>勘费费用最终以实际工作量</w:t>
      </w:r>
      <w:r>
        <w:rPr>
          <w:rFonts w:hint="eastAsia" w:ascii="宋体" w:hAnsi="宋体" w:cs="宋体"/>
          <w:sz w:val="24"/>
          <w:szCs w:val="24"/>
        </w:rPr>
        <w:t>进行结算，中标人完成地质勘探工作，且勘查工程量在矿山企业、发包人和中标人签证确认后，以《中国地质调查局地质调查项目预算标准（2021年）》计算出标准总价，结算总价=标准总价×中标下浮率。</w:t>
      </w:r>
    </w:p>
    <w:p>
      <w:pPr>
        <w:tabs>
          <w:tab w:val="left" w:pos="630"/>
          <w:tab w:val="left" w:pos="960"/>
        </w:tabs>
        <w:spacing w:line="520" w:lineRule="exact"/>
        <w:ind w:firstLine="482"/>
        <w:rPr>
          <w:rFonts w:ascii="宋体" w:hAnsi="宋体" w:cs="宋体"/>
          <w:b/>
          <w:sz w:val="24"/>
          <w:szCs w:val="24"/>
        </w:rPr>
      </w:pPr>
      <w:r>
        <w:rPr>
          <w:rFonts w:hint="eastAsia" w:ascii="宋体" w:hAnsi="宋体" w:cs="宋体"/>
          <w:b/>
          <w:sz w:val="24"/>
          <w:szCs w:val="24"/>
        </w:rPr>
        <w:t>二、服务范围</w:t>
      </w:r>
    </w:p>
    <w:p>
      <w:pPr>
        <w:spacing w:line="520" w:lineRule="exact"/>
        <w:ind w:firstLine="480"/>
        <w:rPr>
          <w:rFonts w:ascii="宋体" w:hAnsi="宋体" w:cs="宋体"/>
          <w:sz w:val="24"/>
          <w:szCs w:val="24"/>
        </w:rPr>
      </w:pPr>
      <w:r>
        <w:rPr>
          <w:rFonts w:hint="eastAsia" w:ascii="宋体" w:hAnsi="宋体" w:cs="宋体"/>
          <w:sz w:val="24"/>
          <w:szCs w:val="24"/>
        </w:rPr>
        <w:t>（一）工作地点及范围</w:t>
      </w:r>
    </w:p>
    <w:p>
      <w:pPr>
        <w:spacing w:line="520" w:lineRule="exact"/>
        <w:ind w:firstLine="480"/>
        <w:rPr>
          <w:rFonts w:ascii="宋体" w:hAnsi="宋体" w:cs="宋体"/>
          <w:sz w:val="24"/>
          <w:szCs w:val="24"/>
        </w:rPr>
      </w:pPr>
      <w:r>
        <w:rPr>
          <w:rFonts w:hint="eastAsia" w:ascii="宋体" w:hAnsi="宋体" w:cs="宋体"/>
          <w:sz w:val="24"/>
          <w:szCs w:val="24"/>
        </w:rPr>
        <w:t>工作区位于惠州市博罗县湖镇镇，东经</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″，北纬</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″，面积约</w:t>
      </w:r>
      <w:r>
        <w:rPr>
          <w:rFonts w:hint="eastAsia" w:ascii="宋体" w:hAnsi="宋体" w:cs="宋体"/>
          <w:sz w:val="24"/>
          <w:szCs w:val="24"/>
          <w:u w:val="single"/>
        </w:rPr>
        <w:t xml:space="preserve">   </w:t>
      </w:r>
      <w:r>
        <w:rPr>
          <w:rFonts w:hint="eastAsia" w:ascii="宋体" w:hAnsi="宋体" w:cs="宋体"/>
          <w:sz w:val="24"/>
          <w:szCs w:val="24"/>
        </w:rPr>
        <w:t>km</w:t>
      </w:r>
      <w:r>
        <w:rPr>
          <w:rFonts w:hint="eastAsia" w:ascii="宋体" w:hAnsi="宋体" w:cs="宋体"/>
          <w:sz w:val="24"/>
          <w:szCs w:val="24"/>
          <w:vertAlign w:val="superscript"/>
        </w:rPr>
        <w:t>2</w:t>
      </w:r>
      <w:r>
        <w:rPr>
          <w:rFonts w:hint="eastAsia" w:ascii="宋体" w:hAnsi="宋体" w:cs="宋体"/>
          <w:sz w:val="24"/>
          <w:szCs w:val="24"/>
        </w:rPr>
        <w:t>，由</w:t>
      </w:r>
      <w:r>
        <w:rPr>
          <w:rFonts w:hint="eastAsia" w:ascii="宋体" w:hAnsi="宋体" w:cs="宋体"/>
          <w:sz w:val="24"/>
          <w:szCs w:val="24"/>
          <w:u w:val="single"/>
        </w:rPr>
        <w:t xml:space="preserve">   </w:t>
      </w:r>
      <w:r>
        <w:rPr>
          <w:rFonts w:hint="eastAsia" w:ascii="宋体" w:hAnsi="宋体" w:cs="宋体"/>
          <w:sz w:val="24"/>
          <w:szCs w:val="24"/>
        </w:rPr>
        <w:t>个拐点圈定（详见工作区范围拐点坐标表）。</w:t>
      </w:r>
    </w:p>
    <w:p>
      <w:pPr>
        <w:spacing w:line="440" w:lineRule="exact"/>
        <w:ind w:firstLine="480"/>
        <w:jc w:val="center"/>
        <w:rPr>
          <w:rFonts w:ascii="宋体" w:hAnsi="宋体" w:cs="宋体"/>
          <w:sz w:val="24"/>
          <w:szCs w:val="24"/>
        </w:rPr>
      </w:pPr>
      <w:r>
        <w:rPr>
          <w:rFonts w:hint="eastAsia" w:ascii="宋体" w:hAnsi="宋体" w:cs="宋体"/>
          <w:sz w:val="24"/>
          <w:szCs w:val="24"/>
        </w:rPr>
        <w:t>表1-2    工作区范围拐点坐标表（2000坐标系）</w:t>
      </w:r>
    </w:p>
    <w:tbl>
      <w:tblPr>
        <w:tblStyle w:val="15"/>
        <w:tblW w:w="88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3339"/>
        <w:gridCol w:w="1197"/>
        <w:gridCol w:w="3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101" w:type="dxa"/>
            <w:vAlign w:val="center"/>
          </w:tcPr>
          <w:p>
            <w:pPr>
              <w:ind w:firstLine="480"/>
              <w:jc w:val="center"/>
              <w:rPr>
                <w:rFonts w:ascii="宋体" w:hAnsi="宋体" w:cs="宋体"/>
                <w:sz w:val="24"/>
                <w:szCs w:val="24"/>
              </w:rPr>
            </w:pPr>
            <w:r>
              <w:rPr>
                <w:rFonts w:hint="eastAsia" w:ascii="宋体" w:hAnsi="宋体" w:cs="宋体"/>
                <w:sz w:val="24"/>
                <w:szCs w:val="24"/>
              </w:rPr>
              <w:t>序号</w:t>
            </w:r>
          </w:p>
        </w:tc>
        <w:tc>
          <w:tcPr>
            <w:tcW w:w="3339" w:type="dxa"/>
            <w:vAlign w:val="center"/>
          </w:tcPr>
          <w:p>
            <w:pPr>
              <w:ind w:firstLine="480"/>
              <w:jc w:val="center"/>
              <w:rPr>
                <w:rFonts w:ascii="宋体" w:hAnsi="宋体" w:cs="宋体"/>
                <w:sz w:val="24"/>
                <w:szCs w:val="24"/>
              </w:rPr>
            </w:pPr>
            <w:r>
              <w:rPr>
                <w:rFonts w:hint="eastAsia" w:ascii="宋体" w:hAnsi="宋体" w:cs="宋体"/>
                <w:sz w:val="24"/>
                <w:szCs w:val="24"/>
              </w:rPr>
              <w:t>坐标</w:t>
            </w:r>
          </w:p>
        </w:tc>
        <w:tc>
          <w:tcPr>
            <w:tcW w:w="1197" w:type="dxa"/>
            <w:vAlign w:val="center"/>
          </w:tcPr>
          <w:p>
            <w:pPr>
              <w:ind w:firstLine="480"/>
              <w:jc w:val="center"/>
              <w:rPr>
                <w:rFonts w:ascii="宋体" w:hAnsi="宋体" w:cs="宋体"/>
                <w:sz w:val="24"/>
                <w:szCs w:val="24"/>
              </w:rPr>
            </w:pPr>
            <w:r>
              <w:rPr>
                <w:rFonts w:hint="eastAsia" w:ascii="宋体" w:hAnsi="宋体" w:cs="宋体"/>
                <w:sz w:val="24"/>
                <w:szCs w:val="24"/>
              </w:rPr>
              <w:t>序号</w:t>
            </w:r>
          </w:p>
        </w:tc>
        <w:tc>
          <w:tcPr>
            <w:tcW w:w="3245" w:type="dxa"/>
            <w:vAlign w:val="center"/>
          </w:tcPr>
          <w:p>
            <w:pPr>
              <w:ind w:firstLine="480"/>
              <w:jc w:val="center"/>
              <w:rPr>
                <w:rFonts w:ascii="宋体" w:hAnsi="宋体" w:cs="宋体"/>
                <w:sz w:val="24"/>
                <w:szCs w:val="24"/>
              </w:rPr>
            </w:pPr>
            <w:r>
              <w:rPr>
                <w:rFonts w:hint="eastAsia" w:ascii="宋体" w:hAnsi="宋体" w:cs="宋体"/>
                <w:sz w:val="24"/>
                <w:szCs w:val="24"/>
              </w:rPr>
              <w:t>坐标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101" w:type="dxa"/>
            <w:vAlign w:val="center"/>
          </w:tcPr>
          <w:p>
            <w:pPr>
              <w:ind w:firstLine="480"/>
              <w:jc w:val="center"/>
              <w:rPr>
                <w:rFonts w:ascii="宋体" w:hAnsi="宋体" w:cs="宋体"/>
                <w:sz w:val="24"/>
                <w:szCs w:val="24"/>
              </w:rPr>
            </w:pPr>
            <w:r>
              <w:rPr>
                <w:rFonts w:hint="eastAsia" w:ascii="宋体" w:hAnsi="宋体" w:cs="宋体"/>
                <w:sz w:val="24"/>
                <w:szCs w:val="24"/>
              </w:rPr>
              <w:t>1</w:t>
            </w:r>
          </w:p>
        </w:tc>
        <w:tc>
          <w:tcPr>
            <w:tcW w:w="3339" w:type="dxa"/>
            <w:vAlign w:val="center"/>
          </w:tcPr>
          <w:p>
            <w:pPr>
              <w:ind w:firstLine="480"/>
              <w:jc w:val="center"/>
              <w:rPr>
                <w:rFonts w:ascii="宋体" w:hAnsi="宋体" w:cs="宋体"/>
                <w:sz w:val="24"/>
                <w:szCs w:val="24"/>
              </w:rPr>
            </w:pPr>
          </w:p>
        </w:tc>
        <w:tc>
          <w:tcPr>
            <w:tcW w:w="1197" w:type="dxa"/>
            <w:vAlign w:val="center"/>
          </w:tcPr>
          <w:p>
            <w:pPr>
              <w:ind w:firstLine="480"/>
              <w:jc w:val="center"/>
              <w:rPr>
                <w:rFonts w:ascii="宋体" w:hAnsi="宋体" w:cs="宋体"/>
                <w:sz w:val="24"/>
                <w:szCs w:val="24"/>
              </w:rPr>
            </w:pPr>
            <w:r>
              <w:rPr>
                <w:rFonts w:hint="eastAsia" w:ascii="宋体" w:hAnsi="宋体" w:cs="宋体"/>
                <w:sz w:val="24"/>
                <w:szCs w:val="24"/>
              </w:rPr>
              <w:t>5</w:t>
            </w:r>
          </w:p>
        </w:tc>
        <w:tc>
          <w:tcPr>
            <w:tcW w:w="3245" w:type="dxa"/>
            <w:vAlign w:val="center"/>
          </w:tcPr>
          <w:p>
            <w:pPr>
              <w:ind w:firstLine="480"/>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101" w:type="dxa"/>
            <w:vAlign w:val="center"/>
          </w:tcPr>
          <w:p>
            <w:pPr>
              <w:ind w:firstLine="480"/>
              <w:jc w:val="center"/>
              <w:rPr>
                <w:rFonts w:ascii="宋体" w:hAnsi="宋体" w:cs="宋体"/>
                <w:sz w:val="24"/>
                <w:szCs w:val="24"/>
              </w:rPr>
            </w:pPr>
            <w:r>
              <w:rPr>
                <w:rFonts w:hint="eastAsia" w:ascii="宋体" w:hAnsi="宋体" w:cs="宋体"/>
                <w:sz w:val="24"/>
                <w:szCs w:val="24"/>
              </w:rPr>
              <w:t>2</w:t>
            </w:r>
          </w:p>
        </w:tc>
        <w:tc>
          <w:tcPr>
            <w:tcW w:w="3339" w:type="dxa"/>
            <w:vAlign w:val="center"/>
          </w:tcPr>
          <w:p>
            <w:pPr>
              <w:ind w:firstLine="480"/>
              <w:jc w:val="center"/>
              <w:rPr>
                <w:rFonts w:ascii="宋体" w:hAnsi="宋体" w:cs="宋体"/>
                <w:sz w:val="24"/>
                <w:szCs w:val="24"/>
              </w:rPr>
            </w:pPr>
          </w:p>
        </w:tc>
        <w:tc>
          <w:tcPr>
            <w:tcW w:w="1197" w:type="dxa"/>
            <w:vAlign w:val="center"/>
          </w:tcPr>
          <w:p>
            <w:pPr>
              <w:ind w:firstLine="480"/>
              <w:jc w:val="center"/>
              <w:rPr>
                <w:rFonts w:ascii="宋体" w:hAnsi="宋体" w:cs="宋体"/>
                <w:sz w:val="24"/>
                <w:szCs w:val="24"/>
              </w:rPr>
            </w:pPr>
            <w:r>
              <w:rPr>
                <w:rFonts w:hint="eastAsia" w:ascii="宋体" w:hAnsi="宋体" w:cs="宋体"/>
                <w:sz w:val="24"/>
                <w:szCs w:val="24"/>
              </w:rPr>
              <w:t>6</w:t>
            </w:r>
          </w:p>
        </w:tc>
        <w:tc>
          <w:tcPr>
            <w:tcW w:w="3245" w:type="dxa"/>
            <w:vAlign w:val="center"/>
          </w:tcPr>
          <w:p>
            <w:pPr>
              <w:ind w:firstLine="480"/>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101" w:type="dxa"/>
            <w:vAlign w:val="center"/>
          </w:tcPr>
          <w:p>
            <w:pPr>
              <w:ind w:firstLine="480"/>
              <w:jc w:val="center"/>
              <w:rPr>
                <w:rFonts w:ascii="宋体" w:hAnsi="宋体" w:cs="宋体"/>
                <w:sz w:val="24"/>
                <w:szCs w:val="24"/>
              </w:rPr>
            </w:pPr>
            <w:r>
              <w:rPr>
                <w:rFonts w:hint="eastAsia" w:ascii="宋体" w:hAnsi="宋体" w:cs="宋体"/>
                <w:sz w:val="24"/>
                <w:szCs w:val="24"/>
              </w:rPr>
              <w:t>3</w:t>
            </w:r>
          </w:p>
        </w:tc>
        <w:tc>
          <w:tcPr>
            <w:tcW w:w="3339" w:type="dxa"/>
            <w:vAlign w:val="center"/>
          </w:tcPr>
          <w:p>
            <w:pPr>
              <w:ind w:firstLine="480"/>
              <w:jc w:val="center"/>
              <w:rPr>
                <w:rFonts w:ascii="宋体" w:hAnsi="宋体" w:cs="宋体"/>
                <w:sz w:val="24"/>
                <w:szCs w:val="24"/>
              </w:rPr>
            </w:pPr>
          </w:p>
        </w:tc>
        <w:tc>
          <w:tcPr>
            <w:tcW w:w="1197" w:type="dxa"/>
            <w:vAlign w:val="center"/>
          </w:tcPr>
          <w:p>
            <w:pPr>
              <w:ind w:firstLine="480"/>
              <w:jc w:val="center"/>
              <w:rPr>
                <w:rFonts w:ascii="宋体" w:hAnsi="宋体" w:cs="宋体"/>
                <w:sz w:val="24"/>
                <w:szCs w:val="24"/>
              </w:rPr>
            </w:pPr>
            <w:r>
              <w:rPr>
                <w:rFonts w:hint="eastAsia" w:ascii="宋体" w:hAnsi="宋体" w:cs="宋体"/>
                <w:sz w:val="24"/>
                <w:szCs w:val="24"/>
              </w:rPr>
              <w:t>7</w:t>
            </w:r>
          </w:p>
        </w:tc>
        <w:tc>
          <w:tcPr>
            <w:tcW w:w="3245" w:type="dxa"/>
            <w:vAlign w:val="center"/>
          </w:tcPr>
          <w:p>
            <w:pPr>
              <w:ind w:firstLine="480"/>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101" w:type="dxa"/>
            <w:vAlign w:val="center"/>
          </w:tcPr>
          <w:p>
            <w:pPr>
              <w:ind w:firstLine="480"/>
              <w:jc w:val="center"/>
              <w:rPr>
                <w:rFonts w:ascii="宋体" w:hAnsi="宋体" w:cs="宋体"/>
                <w:sz w:val="24"/>
                <w:szCs w:val="24"/>
              </w:rPr>
            </w:pPr>
            <w:r>
              <w:rPr>
                <w:rFonts w:hint="eastAsia" w:ascii="宋体" w:hAnsi="宋体" w:cs="宋体"/>
                <w:sz w:val="24"/>
                <w:szCs w:val="24"/>
              </w:rPr>
              <w:t>4</w:t>
            </w:r>
          </w:p>
        </w:tc>
        <w:tc>
          <w:tcPr>
            <w:tcW w:w="3339" w:type="dxa"/>
            <w:vAlign w:val="center"/>
          </w:tcPr>
          <w:p>
            <w:pPr>
              <w:ind w:firstLine="480"/>
              <w:jc w:val="center"/>
              <w:rPr>
                <w:rFonts w:ascii="宋体" w:hAnsi="宋体" w:cs="宋体"/>
                <w:sz w:val="24"/>
                <w:szCs w:val="24"/>
              </w:rPr>
            </w:pPr>
          </w:p>
        </w:tc>
        <w:tc>
          <w:tcPr>
            <w:tcW w:w="1197" w:type="dxa"/>
            <w:vAlign w:val="center"/>
          </w:tcPr>
          <w:p>
            <w:pPr>
              <w:ind w:firstLine="480"/>
              <w:jc w:val="center"/>
              <w:rPr>
                <w:rFonts w:ascii="宋体" w:hAnsi="宋体" w:cs="宋体"/>
                <w:sz w:val="24"/>
                <w:szCs w:val="24"/>
              </w:rPr>
            </w:pPr>
            <w:r>
              <w:rPr>
                <w:rFonts w:hint="eastAsia" w:ascii="宋体" w:hAnsi="宋体" w:cs="宋体"/>
                <w:sz w:val="24"/>
                <w:szCs w:val="24"/>
              </w:rPr>
              <w:t>8</w:t>
            </w:r>
          </w:p>
        </w:tc>
        <w:tc>
          <w:tcPr>
            <w:tcW w:w="3245" w:type="dxa"/>
            <w:vAlign w:val="center"/>
          </w:tcPr>
          <w:p>
            <w:pPr>
              <w:ind w:firstLine="480"/>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882" w:type="dxa"/>
            <w:gridSpan w:val="4"/>
            <w:vAlign w:val="center"/>
          </w:tcPr>
          <w:p>
            <w:pPr>
              <w:ind w:firstLine="480"/>
              <w:jc w:val="center"/>
              <w:rPr>
                <w:rFonts w:ascii="宋体" w:hAnsi="宋体" w:cs="宋体"/>
                <w:sz w:val="24"/>
                <w:szCs w:val="24"/>
              </w:rPr>
            </w:pPr>
            <w:r>
              <w:rPr>
                <w:rFonts w:hint="eastAsia" w:ascii="宋体" w:hAnsi="宋体" w:cs="宋体"/>
                <w:sz w:val="24"/>
                <w:szCs w:val="24"/>
              </w:rPr>
              <w:t>面积    km</w:t>
            </w:r>
            <w:r>
              <w:rPr>
                <w:rFonts w:hint="eastAsia" w:ascii="宋体" w:hAnsi="宋体" w:cs="宋体"/>
                <w:sz w:val="24"/>
                <w:szCs w:val="24"/>
                <w:vertAlign w:val="superscript"/>
              </w:rPr>
              <w:t>2</w:t>
            </w:r>
            <w:r>
              <w:rPr>
                <w:rFonts w:hint="eastAsia" w:ascii="宋体" w:hAnsi="宋体" w:cs="宋体"/>
                <w:sz w:val="24"/>
                <w:szCs w:val="24"/>
              </w:rPr>
              <w:t>，最低开采标高    m。</w:t>
            </w:r>
          </w:p>
        </w:tc>
      </w:tr>
    </w:tbl>
    <w:p>
      <w:pPr>
        <w:spacing w:before="240" w:line="520" w:lineRule="exact"/>
        <w:ind w:firstLine="480"/>
        <w:rPr>
          <w:rFonts w:ascii="宋体" w:hAnsi="宋体" w:cs="宋体"/>
          <w:color w:val="auto"/>
          <w:sz w:val="24"/>
          <w:szCs w:val="24"/>
        </w:rPr>
      </w:pPr>
      <w:r>
        <w:rPr>
          <w:rFonts w:hint="eastAsia" w:ascii="宋体" w:hAnsi="宋体" w:cs="宋体"/>
          <w:color w:val="auto"/>
          <w:sz w:val="24"/>
          <w:szCs w:val="24"/>
        </w:rPr>
        <w:t>（二）工作内容及成果</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1、工作内容</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本次服务范围为博罗县湖镇镇神山建筑用片麻岩矿项目矿山地质勘探及高陡边坡勘察技术服务；工作内容是在原详查和核实报告的工作基础上，对已确定的有工业价值的矿床,通过采用地表地质调查、水工环地质调查、地质钻探及相应的试验测试等方法手段，详细查明矿区内建筑用花岗岩矿体地质特征，确定矿体的连续性，详细查明矿石的物质组成及矿石质量，详细查明矿床开采技术条件，开展概略研究，估算资源量，提交矿区地质勘探报告及高陡边坡勘察报告，为矿山安全设施设计和边坡稳定性分析提供地质资料依据。具体工作内容如下：</w:t>
      </w:r>
    </w:p>
    <w:p>
      <w:pPr>
        <w:spacing w:line="360" w:lineRule="auto"/>
        <w:ind w:firstLine="480" w:firstLineChars="200"/>
        <w:rPr>
          <w:rFonts w:ascii="宋体" w:hAnsi="宋体" w:cs="宋体"/>
          <w:sz w:val="24"/>
          <w:szCs w:val="24"/>
        </w:rPr>
      </w:pPr>
      <w:r>
        <w:rPr>
          <w:rFonts w:hint="eastAsia" w:ascii="宋体" w:hAnsi="宋体" w:cs="宋体"/>
          <w:sz w:val="24"/>
          <w:szCs w:val="24"/>
        </w:rPr>
        <w:t>1）矿山地质勘探</w:t>
      </w:r>
    </w:p>
    <w:p>
      <w:pPr>
        <w:spacing w:line="360" w:lineRule="auto"/>
        <w:ind w:firstLine="480" w:firstLineChars="200"/>
        <w:rPr>
          <w:rFonts w:ascii="宋体" w:hAnsi="宋体" w:cs="宋体"/>
          <w:sz w:val="24"/>
          <w:szCs w:val="24"/>
        </w:rPr>
      </w:pPr>
      <w:r>
        <w:rPr>
          <w:rFonts w:hint="eastAsia" w:ascii="宋体" w:hAnsi="宋体" w:cs="宋体"/>
          <w:sz w:val="24"/>
          <w:szCs w:val="24"/>
        </w:rPr>
        <w:t>（1）在充分收集研究矿区以往地质成果资料的基础上，通过开展地质调查，加密钻探工程等地质工作，详细查明矿区内的地层、构造、岩浆岩等地质条件，查明覆盖层的风化程度、分布规律及厚度变化，确定矿体的连续性。</w:t>
      </w:r>
    </w:p>
    <w:p>
      <w:pPr>
        <w:spacing w:line="360" w:lineRule="auto"/>
        <w:ind w:firstLine="480" w:firstLineChars="200"/>
        <w:rPr>
          <w:rFonts w:ascii="宋体" w:hAnsi="宋体" w:cs="宋体"/>
          <w:sz w:val="24"/>
          <w:szCs w:val="24"/>
        </w:rPr>
      </w:pPr>
      <w:r>
        <w:rPr>
          <w:rFonts w:hint="eastAsia" w:ascii="宋体" w:hAnsi="宋体" w:cs="宋体"/>
          <w:sz w:val="24"/>
          <w:szCs w:val="24"/>
        </w:rPr>
        <w:t>（2）开展矿区1:2000水文地质调查，查明含（隔）水层的水文地质特征，构造破碎带、风化破碎带等的分布及富水性。查明地表水体的水文特征及其对矿床开采的影响，确定矿床主要充水条件；详细查明地下水位、地下水的类型、补给来源及埋藏条件，计算采场正常和最大汇（涌）水量。</w:t>
      </w:r>
    </w:p>
    <w:p>
      <w:pPr>
        <w:spacing w:line="360" w:lineRule="auto"/>
        <w:ind w:firstLine="480" w:firstLineChars="200"/>
        <w:rPr>
          <w:rFonts w:ascii="宋体" w:hAnsi="宋体" w:cs="宋体"/>
          <w:sz w:val="24"/>
          <w:szCs w:val="24"/>
        </w:rPr>
      </w:pPr>
      <w:r>
        <w:rPr>
          <w:rFonts w:hint="eastAsia" w:ascii="宋体" w:hAnsi="宋体" w:cs="宋体"/>
          <w:sz w:val="24"/>
          <w:szCs w:val="24"/>
        </w:rPr>
        <w:t>（3）开展矿区1:2000工程地质调查，查明矿区内岩土体各类结构面（断层、节理裂隙、软弱层等）发育程度、分布及组合特征，查明矿区内覆盖层岩土类型、发育深度、厚度、分布规律及工程特性；查明岩土体的物理力学性质参数，地下水、土对支挡结构材料的腐蚀性，预测可能发生的主要工程地质问题。</w:t>
      </w:r>
    </w:p>
    <w:p>
      <w:pPr>
        <w:spacing w:line="360" w:lineRule="auto"/>
        <w:ind w:firstLine="480" w:firstLineChars="200"/>
        <w:rPr>
          <w:rFonts w:ascii="宋体" w:hAnsi="宋体" w:cs="宋体"/>
          <w:sz w:val="24"/>
          <w:szCs w:val="24"/>
        </w:rPr>
      </w:pPr>
      <w:r>
        <w:rPr>
          <w:rFonts w:hint="eastAsia" w:ascii="宋体" w:hAnsi="宋体" w:cs="宋体"/>
          <w:sz w:val="24"/>
          <w:szCs w:val="24"/>
        </w:rPr>
        <w:t>（4）开展矿区1:2000环境地质调查，收集矿区及其附近地震活动历史情况，分析新构造活动特征，对区域稳定性作出评价；查明矿区内崩塌、滑坡、泥石流等地质灾害发育情况，评估其对矿山开采的影响，预测因矿山开采和建设活动可能诱发的地质灾害类型和影响范围，提出防治建议。</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（5）开展实验测试，收集各类试验参数，编制相应图件，估算矿区建筑用花岗岩矿资源量，提交矿区地质勘探报告。</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（6）地质勘探报告提交惠州市国土空间规划协会评审，评审通过并取得评审意见书。</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2）高陡边坡勘查</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（1）查明高陡边坡的工程地质条件，阐明边坡体的基本特征及其构造、岩性特征和控制因素；</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（2）提取岩芯和试验样本，同时进行现场水文地质试验，为安全稳定性分析提供完整的地质层状剖面。</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（3）选取各种代表性试样进行试验。</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（4）边坡不良地质现象的调查及评价。</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2．主要成果</w:t>
      </w:r>
    </w:p>
    <w:p>
      <w:pPr>
        <w:spacing w:line="360" w:lineRule="auto"/>
        <w:ind w:firstLine="480"/>
        <w:rPr>
          <w:rFonts w:ascii="宋体" w:hAnsi="宋体" w:cs="宋体"/>
          <w:color w:val="auto"/>
          <w:sz w:val="24"/>
          <w:szCs w:val="24"/>
        </w:rPr>
      </w:pPr>
      <w:r>
        <w:rPr>
          <w:rFonts w:hint="eastAsia" w:ascii="宋体" w:hAnsi="宋体" w:cs="宋体"/>
          <w:color w:val="auto"/>
          <w:sz w:val="24"/>
          <w:szCs w:val="24"/>
        </w:rPr>
        <w:t>提交《</w:t>
      </w:r>
      <w:r>
        <w:rPr>
          <w:rFonts w:hint="eastAsia" w:ascii="宋体" w:hAnsi="宋体" w:cs="宋体"/>
          <w:b/>
          <w:color w:val="auto"/>
          <w:sz w:val="24"/>
          <w:szCs w:val="28"/>
          <w:u w:val="single"/>
        </w:rPr>
        <w:t>广东省博罗县湖镇镇新围神山矿区建筑用片麻岩矿地质勘探报告</w:t>
      </w:r>
      <w:r>
        <w:rPr>
          <w:rFonts w:hint="eastAsia" w:ascii="宋体" w:hAnsi="宋体" w:cs="宋体"/>
          <w:color w:val="auto"/>
          <w:sz w:val="24"/>
          <w:szCs w:val="24"/>
        </w:rPr>
        <w:t>》和</w:t>
      </w:r>
      <w:r>
        <w:rPr>
          <w:rFonts w:hint="eastAsia" w:ascii="宋体" w:hAnsi="宋体" w:cs="宋体"/>
          <w:b/>
          <w:color w:val="auto"/>
          <w:sz w:val="24"/>
          <w:szCs w:val="28"/>
          <w:u w:val="single"/>
        </w:rPr>
        <w:t>《广东省博罗县湖镇镇新围神山矿区建筑用片麻岩矿高陡边坡工程勘察报告》</w:t>
      </w:r>
      <w:r>
        <w:rPr>
          <w:rFonts w:hint="eastAsia" w:ascii="宋体" w:hAnsi="宋体" w:cs="宋体"/>
          <w:color w:val="auto"/>
          <w:sz w:val="24"/>
          <w:szCs w:val="24"/>
        </w:rPr>
        <w:t>及相关图文资料、专家评审意见，成果报告资料各10套，对应的电子数据光盘电子文件1套。</w:t>
      </w:r>
    </w:p>
    <w:p>
      <w:pPr>
        <w:tabs>
          <w:tab w:val="left" w:pos="630"/>
          <w:tab w:val="left" w:pos="960"/>
        </w:tabs>
        <w:spacing w:line="520" w:lineRule="exact"/>
        <w:ind w:firstLine="482"/>
        <w:rPr>
          <w:rFonts w:ascii="宋体" w:hAnsi="宋体" w:cs="宋体"/>
          <w:b/>
          <w:color w:val="auto"/>
          <w:sz w:val="24"/>
          <w:szCs w:val="24"/>
        </w:rPr>
      </w:pPr>
      <w:r>
        <w:rPr>
          <w:rFonts w:hint="eastAsia" w:ascii="宋体" w:hAnsi="宋体" w:cs="宋体"/>
          <w:b/>
          <w:color w:val="auto"/>
          <w:sz w:val="24"/>
          <w:szCs w:val="24"/>
        </w:rPr>
        <w:t>三、甲方乙方的权利和义务</w:t>
      </w:r>
    </w:p>
    <w:p>
      <w:pPr>
        <w:suppressAutoHyphens w:val="0"/>
        <w:spacing w:line="520" w:lineRule="exact"/>
        <w:ind w:firstLine="480" w:firstLineChars="200"/>
        <w:rPr>
          <w:rFonts w:ascii="宋体" w:hAnsi="宋体" w:cs="宋体"/>
          <w:color w:val="auto"/>
          <w:sz w:val="24"/>
          <w:szCs w:val="24"/>
        </w:rPr>
      </w:pPr>
      <w:r>
        <w:rPr>
          <w:rFonts w:hint="eastAsia" w:ascii="宋体" w:hAnsi="宋体" w:cs="宋体"/>
          <w:color w:val="auto"/>
          <w:sz w:val="24"/>
          <w:szCs w:val="24"/>
        </w:rPr>
        <w:t>（一）甲方的权利和义务</w:t>
      </w:r>
    </w:p>
    <w:p>
      <w:pPr>
        <w:tabs>
          <w:tab w:val="left" w:pos="900"/>
        </w:tabs>
        <w:spacing w:line="520" w:lineRule="exact"/>
        <w:ind w:firstLine="480"/>
        <w:rPr>
          <w:rFonts w:ascii="宋体" w:hAnsi="宋体" w:cs="宋体"/>
          <w:sz w:val="24"/>
          <w:szCs w:val="24"/>
        </w:rPr>
      </w:pPr>
      <w:r>
        <w:rPr>
          <w:rFonts w:hint="eastAsia" w:ascii="宋体" w:hAnsi="宋体" w:cs="宋体"/>
          <w:color w:val="auto"/>
          <w:sz w:val="24"/>
          <w:szCs w:val="24"/>
        </w:rPr>
        <w:t>1.甲方协同矿山企业审查乙方编写的勘</w:t>
      </w:r>
      <w:r>
        <w:rPr>
          <w:rFonts w:hint="eastAsia" w:ascii="宋体" w:hAnsi="宋体" w:cs="宋体"/>
          <w:sz w:val="24"/>
          <w:szCs w:val="24"/>
        </w:rPr>
        <w:t>查方案是否按照采购需求书编制，如没有按照用户需求书编制，则提出意见要求乙方重新编制；</w:t>
      </w:r>
    </w:p>
    <w:p>
      <w:pPr>
        <w:tabs>
          <w:tab w:val="left" w:pos="900"/>
        </w:tabs>
        <w:spacing w:line="520" w:lineRule="exact"/>
        <w:ind w:firstLine="480"/>
        <w:rPr>
          <w:rFonts w:ascii="宋体" w:hAnsi="宋体" w:cs="宋体"/>
          <w:sz w:val="24"/>
          <w:szCs w:val="24"/>
        </w:rPr>
      </w:pPr>
      <w:r>
        <w:rPr>
          <w:rFonts w:hint="eastAsia" w:ascii="宋体" w:hAnsi="宋体" w:cs="宋体"/>
          <w:sz w:val="24"/>
          <w:szCs w:val="24"/>
        </w:rPr>
        <w:t>2.指定专门人员或部门对项目的实施过程进行监督管理工作；</w:t>
      </w:r>
    </w:p>
    <w:p>
      <w:pPr>
        <w:spacing w:line="520" w:lineRule="exact"/>
        <w:ind w:firstLine="460" w:firstLineChars="192"/>
        <w:rPr>
          <w:rFonts w:ascii="宋体" w:hAnsi="宋体" w:cs="宋体"/>
          <w:sz w:val="24"/>
          <w:szCs w:val="24"/>
        </w:rPr>
      </w:pPr>
      <w:r>
        <w:rPr>
          <w:rFonts w:hint="eastAsia" w:ascii="宋体" w:hAnsi="宋体" w:cs="宋体"/>
          <w:sz w:val="24"/>
          <w:szCs w:val="24"/>
        </w:rPr>
        <w:t>3.对工作进度有权问询，对工作质量及地质资料有权审查和质询。</w:t>
      </w:r>
    </w:p>
    <w:p>
      <w:pPr>
        <w:spacing w:line="520" w:lineRule="exact"/>
        <w:ind w:firstLine="460" w:firstLineChars="192"/>
        <w:rPr>
          <w:rFonts w:ascii="宋体" w:hAnsi="宋体" w:cs="宋体"/>
          <w:sz w:val="24"/>
          <w:szCs w:val="24"/>
        </w:rPr>
      </w:pPr>
      <w:r>
        <w:rPr>
          <w:rFonts w:hint="eastAsia" w:ascii="宋体" w:hAnsi="宋体" w:cs="宋体"/>
          <w:sz w:val="24"/>
          <w:szCs w:val="24"/>
        </w:rPr>
        <w:t>4．按时支付进度款，保证项目顺利开展。</w:t>
      </w:r>
    </w:p>
    <w:p>
      <w:pPr>
        <w:tabs>
          <w:tab w:val="left" w:pos="900"/>
        </w:tabs>
        <w:spacing w:line="520" w:lineRule="exact"/>
        <w:ind w:firstLine="480"/>
        <w:rPr>
          <w:rFonts w:ascii="宋体" w:hAnsi="宋体" w:cs="宋体"/>
          <w:sz w:val="24"/>
          <w:szCs w:val="24"/>
        </w:rPr>
      </w:pPr>
      <w:r>
        <w:rPr>
          <w:rFonts w:hint="eastAsia" w:ascii="宋体" w:hAnsi="宋体" w:cs="宋体"/>
          <w:sz w:val="24"/>
          <w:szCs w:val="24"/>
        </w:rPr>
        <w:t>5．甲方协同矿山企业对乙方完成野外实物工作量进行野外工作验收，对实际完成工作量进行签证，乙方完成工作质量达不到要求的，有权要求乙方整改直至验收通过。</w:t>
      </w:r>
    </w:p>
    <w:p>
      <w:pPr>
        <w:spacing w:line="520" w:lineRule="exact"/>
        <w:ind w:firstLine="480"/>
        <w:rPr>
          <w:rFonts w:ascii="宋体" w:hAnsi="宋体" w:cs="宋体"/>
          <w:sz w:val="24"/>
          <w:szCs w:val="24"/>
        </w:rPr>
      </w:pPr>
      <w:r>
        <w:rPr>
          <w:rFonts w:hint="eastAsia" w:ascii="宋体" w:hAnsi="宋体" w:cs="宋体"/>
          <w:sz w:val="24"/>
          <w:szCs w:val="24"/>
        </w:rPr>
        <w:t>（二） 乙方的权利和义务</w:t>
      </w:r>
    </w:p>
    <w:p>
      <w:pPr>
        <w:spacing w:line="520" w:lineRule="exact"/>
        <w:ind w:firstLine="460" w:firstLineChars="192"/>
        <w:rPr>
          <w:rFonts w:ascii="宋体" w:hAnsi="宋体" w:cs="宋体"/>
          <w:sz w:val="24"/>
          <w:szCs w:val="24"/>
        </w:rPr>
      </w:pPr>
      <w:r>
        <w:rPr>
          <w:rFonts w:hint="eastAsia" w:ascii="宋体" w:hAnsi="宋体" w:cs="宋体"/>
          <w:sz w:val="24"/>
          <w:szCs w:val="24"/>
        </w:rPr>
        <w:t>1．严格按照采购需求书编制项目勘查方案。</w:t>
      </w:r>
    </w:p>
    <w:p>
      <w:pPr>
        <w:spacing w:line="520" w:lineRule="exact"/>
        <w:ind w:firstLine="460" w:firstLineChars="192"/>
        <w:rPr>
          <w:rFonts w:ascii="宋体" w:hAnsi="宋体" w:cs="宋体"/>
          <w:sz w:val="24"/>
          <w:szCs w:val="24"/>
        </w:rPr>
      </w:pPr>
      <w:r>
        <w:rPr>
          <w:rFonts w:hint="eastAsia" w:ascii="宋体" w:hAnsi="宋体" w:cs="宋体"/>
          <w:sz w:val="24"/>
          <w:szCs w:val="24"/>
        </w:rPr>
        <w:t>2．严格按甲方通过的项目勘查方案开展工作</w:t>
      </w:r>
    </w:p>
    <w:p>
      <w:pPr>
        <w:spacing w:line="520" w:lineRule="exact"/>
        <w:ind w:firstLine="460" w:firstLineChars="192"/>
        <w:rPr>
          <w:rFonts w:ascii="宋体" w:hAnsi="宋体" w:cs="宋体"/>
          <w:sz w:val="24"/>
          <w:szCs w:val="24"/>
        </w:rPr>
      </w:pPr>
      <w:r>
        <w:rPr>
          <w:rFonts w:hint="eastAsia" w:ascii="宋体" w:hAnsi="宋体" w:cs="宋体"/>
          <w:sz w:val="24"/>
          <w:szCs w:val="24"/>
        </w:rPr>
        <w:t>3．保留以该项目取得的研究成果申请国家、地方有关部门科技成果奖的权利。</w:t>
      </w:r>
    </w:p>
    <w:p>
      <w:pPr>
        <w:spacing w:line="520" w:lineRule="exact"/>
        <w:ind w:firstLine="460" w:firstLineChars="192"/>
        <w:rPr>
          <w:rFonts w:ascii="宋体" w:hAnsi="宋体" w:cs="宋体"/>
          <w:sz w:val="24"/>
          <w:szCs w:val="24"/>
        </w:rPr>
      </w:pPr>
      <w:r>
        <w:rPr>
          <w:rFonts w:hint="eastAsia" w:ascii="宋体" w:hAnsi="宋体" w:cs="宋体"/>
          <w:sz w:val="24"/>
          <w:szCs w:val="24"/>
        </w:rPr>
        <w:t>4．定期（或不定期）向甲方及矿山企业汇报勘查工作情况及有关信息。</w:t>
      </w:r>
    </w:p>
    <w:p>
      <w:pPr>
        <w:pStyle w:val="7"/>
        <w:spacing w:after="0" w:line="520" w:lineRule="exact"/>
        <w:ind w:firstLine="480"/>
        <w:rPr>
          <w:rFonts w:ascii="宋体" w:hAnsi="宋体" w:cs="宋体"/>
          <w:sz w:val="24"/>
          <w:szCs w:val="24"/>
        </w:rPr>
      </w:pPr>
      <w:r>
        <w:rPr>
          <w:rFonts w:hint="eastAsia" w:ascii="宋体" w:hAnsi="宋体" w:cs="宋体"/>
          <w:sz w:val="24"/>
          <w:szCs w:val="24"/>
        </w:rPr>
        <w:t>5．按时提交相关地质成果资料。</w:t>
      </w:r>
    </w:p>
    <w:p>
      <w:pPr>
        <w:pStyle w:val="7"/>
        <w:spacing w:after="0" w:line="520" w:lineRule="exact"/>
        <w:ind w:firstLine="480"/>
        <w:rPr>
          <w:rFonts w:ascii="宋体" w:hAnsi="宋体" w:cs="宋体"/>
          <w:sz w:val="24"/>
          <w:szCs w:val="24"/>
        </w:rPr>
      </w:pPr>
      <w:r>
        <w:rPr>
          <w:rFonts w:hint="eastAsia" w:ascii="宋体" w:hAnsi="宋体" w:cs="宋体"/>
          <w:sz w:val="24"/>
          <w:szCs w:val="24"/>
        </w:rPr>
        <w:t>6．应对项目所获得的地质资料及最终成果保密。未经甲方书面同意，乙方不得以任何方式或理由向第三方披露或提供。依照中国法律、法规或有权机关的要求所进行的披露除外。</w:t>
      </w:r>
    </w:p>
    <w:p>
      <w:pPr>
        <w:pStyle w:val="7"/>
        <w:spacing w:after="0" w:line="520" w:lineRule="exact"/>
        <w:ind w:firstLine="480"/>
        <w:rPr>
          <w:rFonts w:ascii="宋体" w:hAnsi="宋体" w:cs="宋体"/>
          <w:sz w:val="24"/>
          <w:szCs w:val="24"/>
        </w:rPr>
      </w:pPr>
      <w:r>
        <w:rPr>
          <w:rFonts w:hint="eastAsia" w:ascii="宋体" w:hAnsi="宋体" w:cs="宋体"/>
          <w:sz w:val="24"/>
          <w:szCs w:val="24"/>
        </w:rPr>
        <w:t>7．严格执行安全生产操作规程，确保安全生产。</w:t>
      </w:r>
    </w:p>
    <w:p>
      <w:pPr>
        <w:spacing w:line="520" w:lineRule="exact"/>
        <w:ind w:firstLine="460" w:firstLineChars="192"/>
        <w:rPr>
          <w:rFonts w:ascii="宋体" w:hAnsi="宋体" w:cs="宋体"/>
          <w:sz w:val="24"/>
          <w:szCs w:val="24"/>
        </w:rPr>
      </w:pPr>
      <w:r>
        <w:rPr>
          <w:rFonts w:hint="eastAsia" w:ascii="宋体" w:hAnsi="宋体" w:cs="宋体"/>
          <w:sz w:val="24"/>
          <w:szCs w:val="24"/>
        </w:rPr>
        <w:t>8．保持与甲方指定的管理人员的日常工作沟通和技术交流。</w:t>
      </w:r>
    </w:p>
    <w:p>
      <w:pPr>
        <w:pStyle w:val="7"/>
        <w:spacing w:after="0" w:line="520" w:lineRule="exact"/>
        <w:ind w:firstLine="480"/>
        <w:rPr>
          <w:rFonts w:ascii="宋体" w:hAnsi="宋体" w:cs="宋体"/>
          <w:sz w:val="24"/>
          <w:szCs w:val="24"/>
        </w:rPr>
      </w:pPr>
      <w:r>
        <w:rPr>
          <w:rFonts w:hint="eastAsia" w:ascii="宋体" w:hAnsi="宋体" w:cs="宋体"/>
          <w:sz w:val="24"/>
          <w:szCs w:val="24"/>
        </w:rPr>
        <w:t>9．解答甲方提出的与项目有关的技术询问。</w:t>
      </w:r>
    </w:p>
    <w:p>
      <w:pPr>
        <w:spacing w:line="520" w:lineRule="exact"/>
        <w:ind w:firstLine="460" w:firstLineChars="192"/>
        <w:rPr>
          <w:rFonts w:ascii="宋体" w:hAnsi="宋体" w:cs="宋体"/>
          <w:sz w:val="24"/>
          <w:szCs w:val="24"/>
        </w:rPr>
      </w:pPr>
      <w:r>
        <w:rPr>
          <w:rFonts w:hint="eastAsia" w:ascii="宋体" w:hAnsi="宋体" w:cs="宋体"/>
          <w:sz w:val="24"/>
          <w:szCs w:val="24"/>
        </w:rPr>
        <w:t>10．项目实施过程中遇到相关疑难问题影响工作进度时，应及时向甲方及矿山企业通报。</w:t>
      </w:r>
    </w:p>
    <w:p>
      <w:pPr>
        <w:tabs>
          <w:tab w:val="left" w:pos="630"/>
          <w:tab w:val="left" w:pos="960"/>
        </w:tabs>
        <w:spacing w:line="520" w:lineRule="exact"/>
        <w:ind w:firstLine="482"/>
        <w:rPr>
          <w:rFonts w:ascii="宋体" w:hAnsi="宋体" w:cs="宋体"/>
          <w:b/>
          <w:sz w:val="24"/>
          <w:szCs w:val="24"/>
        </w:rPr>
      </w:pPr>
      <w:r>
        <w:rPr>
          <w:rFonts w:hint="eastAsia" w:ascii="宋体" w:hAnsi="宋体" w:cs="宋体"/>
          <w:b/>
          <w:sz w:val="24"/>
          <w:szCs w:val="24"/>
        </w:rPr>
        <w:t>四、服务期间（项目完成期限）</w:t>
      </w:r>
    </w:p>
    <w:p>
      <w:pPr>
        <w:spacing w:line="520" w:lineRule="exact"/>
        <w:ind w:firstLine="460" w:firstLineChars="192"/>
        <w:rPr>
          <w:rFonts w:ascii="宋体" w:hAnsi="宋体" w:cs="宋体"/>
          <w:color w:val="auto"/>
          <w:sz w:val="24"/>
          <w:szCs w:val="24"/>
        </w:rPr>
      </w:pPr>
      <w:r>
        <w:rPr>
          <w:rFonts w:hint="eastAsia" w:ascii="宋体" w:hAnsi="宋体" w:cs="宋体"/>
          <w:color w:val="auto"/>
          <w:sz w:val="24"/>
          <w:szCs w:val="24"/>
        </w:rPr>
        <w:t>委托服务期间暂定2个月，自______年______月至______年______月止，由于不可抗力原因导致工期延误的，服务时间顺延。</w:t>
      </w:r>
    </w:p>
    <w:p>
      <w:pPr>
        <w:spacing w:line="520" w:lineRule="exact"/>
        <w:ind w:firstLine="482"/>
        <w:rPr>
          <w:rFonts w:ascii="宋体" w:hAnsi="宋体" w:cs="宋体"/>
          <w:color w:val="auto"/>
          <w:sz w:val="24"/>
          <w:szCs w:val="24"/>
        </w:rPr>
      </w:pPr>
      <w:r>
        <w:rPr>
          <w:rFonts w:hint="eastAsia" w:ascii="宋体" w:hAnsi="宋体" w:cs="宋体"/>
          <w:b/>
          <w:color w:val="auto"/>
          <w:sz w:val="24"/>
          <w:szCs w:val="24"/>
        </w:rPr>
        <w:t>五、付款方式</w:t>
      </w:r>
    </w:p>
    <w:p>
      <w:pPr>
        <w:spacing w:line="520" w:lineRule="exact"/>
        <w:ind w:firstLine="460" w:firstLineChars="192"/>
        <w:rPr>
          <w:rFonts w:ascii="宋体" w:hAnsi="宋体" w:cs="宋体"/>
          <w:sz w:val="24"/>
          <w:szCs w:val="24"/>
        </w:rPr>
      </w:pPr>
      <w:r>
        <w:rPr>
          <w:rFonts w:hint="eastAsia" w:ascii="宋体" w:hAnsi="宋体" w:cs="宋体"/>
          <w:color w:val="auto"/>
          <w:sz w:val="24"/>
          <w:szCs w:val="24"/>
        </w:rPr>
        <w:t>本项目合同暂定金额为（大写）：</w:t>
      </w:r>
      <w:r>
        <w:rPr>
          <w:rFonts w:ascii="宋体" w:hAnsi="宋体" w:cs="宋体"/>
          <w:color w:val="auto"/>
          <w:sz w:val="24"/>
          <w:szCs w:val="24"/>
          <w:u w:val="single"/>
        </w:rPr>
        <w:t xml:space="preserve">          </w:t>
      </w:r>
      <w:r>
        <w:rPr>
          <w:rFonts w:hint="eastAsia" w:ascii="宋体" w:hAnsi="宋体" w:cs="宋体"/>
          <w:color w:val="auto"/>
          <w:sz w:val="24"/>
          <w:szCs w:val="24"/>
        </w:rPr>
        <w:t>（¥</w:t>
      </w:r>
      <w:r>
        <w:rPr>
          <w:rFonts w:ascii="宋体" w:hAnsi="宋体" w:cs="宋体"/>
          <w:color w:val="auto"/>
          <w:sz w:val="24"/>
          <w:szCs w:val="24"/>
          <w:u w:val="single"/>
        </w:rPr>
        <w:t xml:space="preserve">      </w:t>
      </w:r>
      <w:r>
        <w:rPr>
          <w:rFonts w:hint="eastAsia" w:ascii="宋体" w:hAnsi="宋体" w:cs="宋体"/>
          <w:sz w:val="24"/>
          <w:szCs w:val="24"/>
        </w:rPr>
        <w:t>元）人民币，最终勘查费用以实际工作量进行结算，勘查费用分三期付款：</w:t>
      </w:r>
    </w:p>
    <w:p>
      <w:pPr>
        <w:pStyle w:val="30"/>
        <w:spacing w:before="0" w:after="0" w:line="360" w:lineRule="auto"/>
        <w:ind w:firstLine="480" w:firstLineChars="200"/>
        <w:rPr>
          <w:rFonts w:ascii="宋体" w:hAnsi="宋体" w:eastAsia="宋体" w:cs="宋体"/>
          <w:sz w:val="24"/>
          <w:szCs w:val="24"/>
          <w:lang w:eastAsia="zh-CN"/>
        </w:rPr>
      </w:pPr>
      <w:r>
        <w:rPr>
          <w:rFonts w:hint="eastAsia" w:ascii="宋体" w:hAnsi="宋体" w:eastAsia="宋体" w:cs="宋体"/>
          <w:sz w:val="24"/>
          <w:szCs w:val="24"/>
          <w:lang w:eastAsia="zh-CN"/>
        </w:rPr>
        <w:t>第一次付款：中标人完成地质勘探工作，且勘查工程量在矿山企业、发包人和中标人签证确认后，中标人向发包人方提交付款申请及增值税发票等其他发包人要求的资料后30工作日内，发包人向中标人支付最终确定勘查费的30%。</w:t>
      </w:r>
    </w:p>
    <w:p>
      <w:pPr>
        <w:pStyle w:val="30"/>
        <w:spacing w:before="0" w:after="0" w:line="360" w:lineRule="auto"/>
        <w:ind w:firstLine="480" w:firstLineChars="200"/>
        <w:rPr>
          <w:rFonts w:ascii="宋体" w:hAnsi="宋体" w:eastAsia="宋体" w:cs="宋体"/>
          <w:sz w:val="24"/>
          <w:szCs w:val="24"/>
          <w:lang w:eastAsia="zh-CN"/>
        </w:rPr>
      </w:pPr>
      <w:r>
        <w:rPr>
          <w:rFonts w:hint="eastAsia" w:ascii="宋体" w:hAnsi="宋体" w:eastAsia="宋体" w:cs="宋体"/>
          <w:sz w:val="24"/>
          <w:szCs w:val="24"/>
          <w:lang w:eastAsia="zh-CN"/>
        </w:rPr>
        <w:t>第二次付款：《地质勘探报告》初稿完成，符合开展设计工作的条件，且通过发包人审核后，中标人向发包人方提交付款申请及增值税发票等其他发包人要求的资料后30工作日内，发包人向中标人支付最终确定勘查费的65%。</w:t>
      </w:r>
    </w:p>
    <w:p>
      <w:pPr>
        <w:spacing w:line="520" w:lineRule="exact"/>
        <w:ind w:firstLine="460" w:firstLineChars="192"/>
        <w:rPr>
          <w:rFonts w:ascii="宋体" w:hAnsi="宋体" w:cs="宋体"/>
          <w:sz w:val="24"/>
          <w:szCs w:val="24"/>
        </w:rPr>
      </w:pPr>
      <w:r>
        <w:rPr>
          <w:rFonts w:hint="eastAsia" w:ascii="宋体" w:hAnsi="宋体" w:cs="宋体"/>
          <w:sz w:val="24"/>
          <w:szCs w:val="24"/>
        </w:rPr>
        <w:t>第三次付款：本项目建设完成并通过验收后，中标人向发包人方提交付款申请及增值税发票等其他发包人要求的资料后30工作日内，发包人向设计人支付最终确定勘查费的5%。</w:t>
      </w:r>
    </w:p>
    <w:p>
      <w:pPr>
        <w:tabs>
          <w:tab w:val="left" w:pos="900"/>
        </w:tabs>
        <w:spacing w:line="520" w:lineRule="exact"/>
        <w:ind w:firstLine="482"/>
        <w:rPr>
          <w:rFonts w:ascii="宋体" w:hAnsi="宋体" w:cs="宋体"/>
          <w:b/>
          <w:sz w:val="24"/>
          <w:szCs w:val="24"/>
        </w:rPr>
      </w:pPr>
      <w:r>
        <w:rPr>
          <w:rFonts w:hint="eastAsia" w:ascii="宋体" w:hAnsi="宋体" w:cs="宋体"/>
          <w:b/>
          <w:sz w:val="24"/>
          <w:szCs w:val="24"/>
        </w:rPr>
        <w:t>六、保密</w:t>
      </w:r>
    </w:p>
    <w:p>
      <w:pPr>
        <w:spacing w:line="520" w:lineRule="exact"/>
        <w:ind w:firstLine="460" w:firstLineChars="192"/>
        <w:rPr>
          <w:rFonts w:ascii="宋体" w:hAnsi="宋体" w:cs="宋体"/>
          <w:sz w:val="24"/>
          <w:szCs w:val="24"/>
        </w:rPr>
      </w:pPr>
      <w:r>
        <w:rPr>
          <w:rFonts w:hint="eastAsia" w:ascii="宋体" w:hAnsi="宋体" w:cs="宋体"/>
          <w:sz w:val="24"/>
          <w:szCs w:val="24"/>
        </w:rPr>
        <w:t>乙方在勘查工作中所获得的地质资料及最终成果均属矿山企业所有，乙方应对其保密，不得随意向第三方披露、销售或提供。</w:t>
      </w:r>
    </w:p>
    <w:p>
      <w:pPr>
        <w:tabs>
          <w:tab w:val="left" w:pos="900"/>
        </w:tabs>
        <w:spacing w:line="520" w:lineRule="exact"/>
        <w:ind w:firstLine="482"/>
        <w:rPr>
          <w:rFonts w:ascii="宋体" w:hAnsi="宋体" w:cs="宋体"/>
          <w:b/>
          <w:sz w:val="24"/>
          <w:szCs w:val="24"/>
        </w:rPr>
      </w:pPr>
      <w:r>
        <w:rPr>
          <w:rFonts w:hint="eastAsia" w:ascii="宋体" w:hAnsi="宋体" w:cs="宋体"/>
          <w:b/>
          <w:sz w:val="24"/>
          <w:szCs w:val="24"/>
        </w:rPr>
        <w:t>七、违约责任与赔偿损失</w:t>
      </w:r>
    </w:p>
    <w:p>
      <w:pPr>
        <w:spacing w:line="520" w:lineRule="exact"/>
        <w:ind w:firstLine="460" w:firstLineChars="192"/>
        <w:rPr>
          <w:rFonts w:ascii="宋体" w:hAnsi="宋体" w:cs="宋体"/>
          <w:sz w:val="24"/>
          <w:szCs w:val="24"/>
        </w:rPr>
      </w:pPr>
      <w:r>
        <w:rPr>
          <w:rFonts w:hint="eastAsia" w:ascii="宋体" w:hAnsi="宋体" w:cs="宋体"/>
          <w:sz w:val="24"/>
          <w:szCs w:val="24"/>
        </w:rPr>
        <w:t>（1）乙方提供的服务不符合采购文件、报价文件或本合同规定的，甲方有权拒收，且乙方须向甲方方支付本合同总价5%的违约金。</w:t>
      </w:r>
    </w:p>
    <w:p>
      <w:pPr>
        <w:spacing w:line="520" w:lineRule="exact"/>
        <w:ind w:firstLine="460" w:firstLineChars="192"/>
        <w:rPr>
          <w:rFonts w:ascii="宋体" w:hAnsi="宋体" w:cs="宋体"/>
          <w:sz w:val="24"/>
          <w:szCs w:val="24"/>
        </w:rPr>
      </w:pPr>
      <w:r>
        <w:rPr>
          <w:rFonts w:hint="eastAsia" w:ascii="宋体" w:hAnsi="宋体" w:cs="宋体"/>
          <w:sz w:val="24"/>
          <w:szCs w:val="24"/>
        </w:rPr>
        <w:t>（2）乙方未能按本合同规定的交货时间提供服务，从逾期之日起每日按本合同总价万分之六的数额向甲方支付违约金；逾期30天以上的，甲方有权终止合同，由此造成的甲方经济损失由乙方承担。</w:t>
      </w:r>
    </w:p>
    <w:p>
      <w:pPr>
        <w:spacing w:line="520" w:lineRule="exact"/>
        <w:ind w:firstLine="460" w:firstLineChars="192"/>
        <w:rPr>
          <w:rFonts w:ascii="宋体" w:hAnsi="宋体" w:cs="宋体"/>
          <w:sz w:val="24"/>
          <w:szCs w:val="24"/>
        </w:rPr>
      </w:pPr>
      <w:r>
        <w:rPr>
          <w:rFonts w:hint="eastAsia" w:ascii="宋体" w:hAnsi="宋体" w:cs="宋体"/>
          <w:sz w:val="24"/>
          <w:szCs w:val="24"/>
        </w:rPr>
        <w:t>（3）甲方无正当理由拒收接受服务，到期拒付服务款项的，甲方向乙方偿付本合同总的5%的违约金。甲方人逾期付款，则每日按本合同总价的万分之六向乙方偿付违约金。</w:t>
      </w:r>
    </w:p>
    <w:p>
      <w:pPr>
        <w:spacing w:line="520" w:lineRule="exact"/>
        <w:ind w:firstLine="460" w:firstLineChars="192"/>
        <w:rPr>
          <w:rFonts w:ascii="宋体" w:hAnsi="宋体" w:cs="宋体"/>
          <w:sz w:val="24"/>
          <w:szCs w:val="24"/>
        </w:rPr>
      </w:pPr>
      <w:r>
        <w:rPr>
          <w:rFonts w:hint="eastAsia" w:ascii="宋体" w:hAnsi="宋体" w:cs="宋体"/>
          <w:sz w:val="24"/>
          <w:szCs w:val="24"/>
        </w:rPr>
        <w:t>（4）其它违约责任按《中华人民共和国民法典》处理。</w:t>
      </w:r>
    </w:p>
    <w:p>
      <w:pPr>
        <w:spacing w:line="520" w:lineRule="exact"/>
        <w:ind w:firstLine="482"/>
        <w:rPr>
          <w:rFonts w:ascii="宋体" w:hAnsi="宋体" w:cs="宋体"/>
          <w:b/>
          <w:sz w:val="24"/>
          <w:szCs w:val="24"/>
        </w:rPr>
      </w:pPr>
      <w:r>
        <w:rPr>
          <w:rFonts w:hint="eastAsia" w:ascii="宋体" w:hAnsi="宋体" w:cs="宋体"/>
          <w:b/>
          <w:sz w:val="24"/>
          <w:szCs w:val="24"/>
        </w:rPr>
        <w:t>八、争端的解决</w:t>
      </w:r>
    </w:p>
    <w:p>
      <w:pPr>
        <w:spacing w:line="520" w:lineRule="exact"/>
        <w:ind w:firstLine="460" w:firstLineChars="192"/>
        <w:rPr>
          <w:rFonts w:ascii="宋体" w:hAnsi="宋体" w:cs="宋体"/>
          <w:sz w:val="24"/>
          <w:szCs w:val="24"/>
        </w:rPr>
      </w:pPr>
      <w:r>
        <w:rPr>
          <w:rFonts w:hint="eastAsia" w:ascii="宋体" w:hAnsi="宋体" w:cs="宋体"/>
          <w:sz w:val="24"/>
          <w:szCs w:val="24"/>
        </w:rPr>
        <w:t>双方因履行本合同而发生的争议，应协商、调解解决。协商、调解不成的，可以向项目所在地人民法院起诉。</w:t>
      </w:r>
    </w:p>
    <w:p>
      <w:pPr>
        <w:spacing w:line="520" w:lineRule="exact"/>
        <w:ind w:firstLine="482"/>
        <w:rPr>
          <w:rFonts w:ascii="宋体" w:hAnsi="宋体" w:cs="宋体"/>
          <w:b/>
          <w:sz w:val="24"/>
          <w:szCs w:val="24"/>
        </w:rPr>
      </w:pPr>
      <w:r>
        <w:rPr>
          <w:rFonts w:hint="eastAsia" w:ascii="宋体" w:hAnsi="宋体" w:cs="宋体"/>
          <w:b/>
          <w:sz w:val="24"/>
          <w:szCs w:val="24"/>
        </w:rPr>
        <w:t>九、不可抗力</w:t>
      </w:r>
    </w:p>
    <w:p>
      <w:pPr>
        <w:spacing w:line="520" w:lineRule="exact"/>
        <w:ind w:firstLine="460" w:firstLineChars="192"/>
        <w:rPr>
          <w:rFonts w:ascii="宋体" w:hAnsi="宋体" w:cs="宋体"/>
          <w:sz w:val="24"/>
          <w:szCs w:val="24"/>
        </w:rPr>
      </w:pPr>
      <w:r>
        <w:rPr>
          <w:rFonts w:hint="eastAsia" w:ascii="宋体" w:hAnsi="宋体" w:cs="宋体"/>
          <w:sz w:val="24"/>
          <w:szCs w:val="24"/>
        </w:rPr>
        <w:t>任何一方由于不可抗力原因不能履行合同时，应在不可抗力事件结束后3日内向对方通报，以减轻可能给对方造成的损失，在取得有关机构的不可抗力证明或双方谅解确认后，允许延期履行或修订合同，并根据情况可部分或全部免于承担违约责任。</w:t>
      </w:r>
    </w:p>
    <w:p>
      <w:pPr>
        <w:spacing w:line="520" w:lineRule="exact"/>
        <w:ind w:firstLine="482"/>
        <w:rPr>
          <w:rFonts w:ascii="宋体" w:hAnsi="宋体" w:cs="宋体"/>
          <w:b/>
          <w:sz w:val="24"/>
          <w:szCs w:val="24"/>
        </w:rPr>
      </w:pPr>
      <w:r>
        <w:rPr>
          <w:rFonts w:hint="eastAsia" w:ascii="宋体" w:hAnsi="宋体" w:cs="宋体"/>
          <w:b/>
          <w:sz w:val="24"/>
          <w:szCs w:val="24"/>
        </w:rPr>
        <w:t>十、税费</w:t>
      </w:r>
    </w:p>
    <w:p>
      <w:pPr>
        <w:spacing w:line="520" w:lineRule="exact"/>
        <w:ind w:firstLine="460" w:firstLineChars="192"/>
        <w:rPr>
          <w:rFonts w:ascii="宋体" w:hAnsi="宋体" w:cs="宋体"/>
          <w:sz w:val="24"/>
          <w:szCs w:val="24"/>
        </w:rPr>
      </w:pPr>
      <w:r>
        <w:rPr>
          <w:rFonts w:hint="eastAsia" w:ascii="宋体" w:hAnsi="宋体" w:cs="宋体"/>
          <w:sz w:val="24"/>
          <w:szCs w:val="24"/>
        </w:rPr>
        <w:t>在中国境内、外发生的与本合同执行有关的一切税费均由乙方负担。</w:t>
      </w:r>
    </w:p>
    <w:p>
      <w:pPr>
        <w:spacing w:line="520" w:lineRule="exact"/>
        <w:ind w:firstLine="482"/>
        <w:rPr>
          <w:rFonts w:ascii="宋体" w:hAnsi="宋体" w:cs="宋体"/>
          <w:b/>
          <w:sz w:val="24"/>
          <w:szCs w:val="24"/>
        </w:rPr>
      </w:pPr>
      <w:r>
        <w:rPr>
          <w:rFonts w:hint="eastAsia" w:ascii="宋体" w:hAnsi="宋体" w:cs="宋体"/>
          <w:b/>
          <w:sz w:val="24"/>
          <w:szCs w:val="24"/>
        </w:rPr>
        <w:t>十一、其它</w:t>
      </w:r>
    </w:p>
    <w:p>
      <w:pPr>
        <w:spacing w:line="520" w:lineRule="exact"/>
        <w:ind w:firstLine="460" w:firstLineChars="192"/>
        <w:rPr>
          <w:rFonts w:ascii="宋体" w:hAnsi="宋体" w:cs="宋体"/>
          <w:sz w:val="24"/>
          <w:szCs w:val="24"/>
        </w:rPr>
      </w:pPr>
      <w:r>
        <w:rPr>
          <w:rFonts w:hint="eastAsia" w:ascii="宋体" w:hAnsi="宋体" w:cs="宋体"/>
          <w:sz w:val="24"/>
          <w:szCs w:val="24"/>
        </w:rPr>
        <w:t>（1） 本合同所有附件、采购文件、投标文件、中标通知书均为合同的有效组成部分，与本合同具有同等法律效力。</w:t>
      </w:r>
    </w:p>
    <w:p>
      <w:pPr>
        <w:spacing w:line="520" w:lineRule="exact"/>
        <w:ind w:firstLine="460" w:firstLineChars="192"/>
        <w:rPr>
          <w:rFonts w:ascii="宋体" w:hAnsi="宋体" w:cs="宋体"/>
          <w:sz w:val="24"/>
          <w:szCs w:val="24"/>
        </w:rPr>
      </w:pPr>
      <w:r>
        <w:rPr>
          <w:rFonts w:hint="eastAsia" w:ascii="宋体" w:hAnsi="宋体" w:cs="宋体"/>
          <w:sz w:val="24"/>
          <w:szCs w:val="24"/>
        </w:rPr>
        <w:t>（2）在执行本合同的过程中，所有经双方签署确认的文件（包括会议纪要、补充协议、往来信函）即成为本合同的有效组成部分。</w:t>
      </w:r>
    </w:p>
    <w:p>
      <w:pPr>
        <w:spacing w:line="520" w:lineRule="exact"/>
        <w:ind w:firstLine="460" w:firstLineChars="192"/>
        <w:rPr>
          <w:rFonts w:ascii="宋体" w:hAnsi="宋体" w:cs="宋体"/>
          <w:sz w:val="24"/>
          <w:szCs w:val="24"/>
        </w:rPr>
      </w:pPr>
      <w:r>
        <w:rPr>
          <w:rFonts w:hint="eastAsia" w:ascii="宋体" w:hAnsi="宋体" w:cs="宋体"/>
          <w:sz w:val="24"/>
          <w:szCs w:val="24"/>
        </w:rPr>
        <w:t xml:space="preserve">（3）如一方地址、电话、传真号码有变更，应在变更当日内书面通知对方，否则，应承担相应责任。 </w:t>
      </w:r>
    </w:p>
    <w:p>
      <w:pPr>
        <w:spacing w:line="520" w:lineRule="exact"/>
        <w:ind w:firstLine="460" w:firstLineChars="192"/>
        <w:rPr>
          <w:rFonts w:ascii="宋体" w:hAnsi="宋体" w:cs="宋体"/>
          <w:sz w:val="24"/>
          <w:szCs w:val="24"/>
        </w:rPr>
      </w:pPr>
      <w:r>
        <w:rPr>
          <w:rFonts w:hint="eastAsia" w:ascii="宋体" w:hAnsi="宋体" w:cs="宋体"/>
          <w:sz w:val="24"/>
          <w:szCs w:val="24"/>
        </w:rPr>
        <w:t>（4） 除甲方事先书面同意外，乙方不得部分或全部转让其应履行的合同项下的义务。</w:t>
      </w:r>
    </w:p>
    <w:p>
      <w:pPr>
        <w:spacing w:line="520" w:lineRule="exact"/>
        <w:ind w:firstLine="482"/>
        <w:rPr>
          <w:rFonts w:ascii="宋体" w:hAnsi="宋体" w:cs="宋体"/>
          <w:b/>
          <w:sz w:val="24"/>
          <w:szCs w:val="24"/>
        </w:rPr>
      </w:pPr>
      <w:r>
        <w:rPr>
          <w:rFonts w:hint="eastAsia" w:ascii="宋体" w:hAnsi="宋体" w:cs="宋体"/>
          <w:b/>
          <w:sz w:val="24"/>
          <w:szCs w:val="24"/>
        </w:rPr>
        <w:t>十二、合同生效：</w:t>
      </w:r>
    </w:p>
    <w:p>
      <w:pPr>
        <w:spacing w:line="520" w:lineRule="exact"/>
        <w:ind w:firstLine="460" w:firstLineChars="192"/>
        <w:rPr>
          <w:rFonts w:ascii="宋体" w:hAnsi="宋体" w:cs="宋体"/>
          <w:sz w:val="24"/>
          <w:szCs w:val="24"/>
        </w:rPr>
      </w:pPr>
      <w:r>
        <w:rPr>
          <w:rFonts w:hint="eastAsia" w:ascii="宋体" w:hAnsi="宋体" w:cs="宋体"/>
          <w:sz w:val="24"/>
          <w:szCs w:val="24"/>
        </w:rPr>
        <w:t>（1）本合同在甲乙双方法人代表或其授权代表签字盖章后生效。</w:t>
      </w:r>
    </w:p>
    <w:p>
      <w:pPr>
        <w:spacing w:line="520" w:lineRule="exact"/>
        <w:ind w:firstLine="460" w:firstLineChars="192"/>
        <w:rPr>
          <w:rFonts w:ascii="宋体" w:hAnsi="宋体" w:cs="宋体"/>
          <w:sz w:val="24"/>
          <w:szCs w:val="24"/>
        </w:rPr>
      </w:pPr>
      <w:r>
        <w:rPr>
          <w:rFonts w:hint="eastAsia" w:ascii="宋体" w:hAnsi="宋体" w:cs="宋体"/>
          <w:sz w:val="24"/>
          <w:szCs w:val="24"/>
        </w:rPr>
        <w:t>（2）合同一式    份，均具有同等法律效力。</w:t>
      </w:r>
    </w:p>
    <w:p>
      <w:pPr>
        <w:ind w:firstLine="562"/>
        <w:rPr>
          <w:rFonts w:ascii="宋体" w:hAnsi="宋体" w:cs="宋体"/>
          <w:b/>
          <w:sz w:val="28"/>
          <w:szCs w:val="28"/>
        </w:rPr>
      </w:pPr>
      <w:r>
        <w:rPr>
          <w:rFonts w:hint="eastAsia" w:ascii="宋体" w:hAnsi="宋体" w:cs="宋体"/>
          <w:b/>
          <w:sz w:val="28"/>
          <w:szCs w:val="28"/>
        </w:rPr>
        <w:t>甲方（盖章）：                         乙方（盖章）：</w:t>
      </w:r>
    </w:p>
    <w:p>
      <w:pPr>
        <w:ind w:firstLine="562"/>
        <w:rPr>
          <w:rFonts w:ascii="宋体" w:hAnsi="宋体" w:cs="宋体"/>
          <w:b/>
          <w:sz w:val="28"/>
          <w:szCs w:val="28"/>
        </w:rPr>
      </w:pPr>
      <w:r>
        <w:rPr>
          <w:rFonts w:hint="eastAsia" w:ascii="宋体" w:hAnsi="宋体" w:cs="宋体"/>
          <w:b/>
          <w:sz w:val="28"/>
          <w:szCs w:val="28"/>
        </w:rPr>
        <w:t xml:space="preserve">代表：                                 代表： </w:t>
      </w:r>
    </w:p>
    <w:p>
      <w:pPr>
        <w:ind w:firstLine="560"/>
        <w:rPr>
          <w:rFonts w:ascii="宋体" w:hAnsi="宋体" w:cs="宋体"/>
          <w:sz w:val="28"/>
          <w:szCs w:val="28"/>
        </w:rPr>
      </w:pPr>
      <w:r>
        <w:rPr>
          <w:rFonts w:hint="eastAsia" w:ascii="宋体" w:hAnsi="宋体" w:cs="宋体"/>
          <w:sz w:val="28"/>
          <w:szCs w:val="28"/>
        </w:rPr>
        <w:t>签定地点：</w:t>
      </w:r>
    </w:p>
    <w:p>
      <w:pPr>
        <w:ind w:firstLine="560"/>
        <w:rPr>
          <w:rFonts w:ascii="宋体" w:hAnsi="宋体" w:cs="宋体"/>
          <w:sz w:val="28"/>
          <w:szCs w:val="28"/>
        </w:rPr>
      </w:pPr>
      <w:r>
        <w:rPr>
          <w:rFonts w:hint="eastAsia" w:ascii="宋体" w:hAnsi="宋体" w:cs="宋体"/>
          <w:sz w:val="28"/>
          <w:szCs w:val="28"/>
        </w:rPr>
        <w:t>签定日期：   年  月 日          签定日期：  年   月  日</w:t>
      </w:r>
    </w:p>
    <w:p>
      <w:pPr>
        <w:ind w:firstLine="5040" w:firstLineChars="1800"/>
        <w:rPr>
          <w:rFonts w:ascii="宋体" w:hAnsi="宋体" w:cs="宋体"/>
          <w:sz w:val="28"/>
          <w:szCs w:val="28"/>
        </w:rPr>
      </w:pPr>
      <w:r>
        <w:rPr>
          <w:rFonts w:hint="eastAsia" w:ascii="宋体" w:hAnsi="宋体" w:cs="宋体"/>
          <w:sz w:val="28"/>
          <w:szCs w:val="28"/>
        </w:rPr>
        <w:t>开户名称：</w:t>
      </w:r>
    </w:p>
    <w:p>
      <w:pPr>
        <w:ind w:firstLine="5040" w:firstLineChars="1800"/>
        <w:rPr>
          <w:rFonts w:ascii="宋体" w:hAnsi="宋体" w:cs="宋体"/>
          <w:sz w:val="28"/>
          <w:szCs w:val="28"/>
        </w:rPr>
      </w:pPr>
      <w:r>
        <w:rPr>
          <w:rFonts w:hint="eastAsia" w:ascii="宋体" w:hAnsi="宋体" w:cs="宋体"/>
          <w:sz w:val="28"/>
          <w:szCs w:val="28"/>
        </w:rPr>
        <w:t>银行帐号：</w:t>
      </w:r>
    </w:p>
    <w:p>
      <w:pPr>
        <w:ind w:firstLine="5040" w:firstLineChars="1800"/>
      </w:pPr>
      <w:r>
        <w:rPr>
          <w:rFonts w:hint="eastAsia" w:ascii="宋体" w:hAnsi="宋体" w:cs="宋体"/>
          <w:sz w:val="28"/>
          <w:szCs w:val="28"/>
        </w:rPr>
        <w:t>开 户 行：</w:t>
      </w:r>
    </w:p>
    <w:p>
      <w:pPr>
        <w:jc w:val="left"/>
        <w:rPr>
          <w:rFonts w:ascii="宋体" w:hAnsi="宋体" w:cs="宋体"/>
          <w:b/>
          <w:color w:val="000000"/>
          <w:sz w:val="32"/>
          <w:szCs w:val="32"/>
        </w:rPr>
      </w:pPr>
      <w:r>
        <w:rPr>
          <w:rFonts w:hint="eastAsia" w:ascii="宋体" w:hAnsi="宋体" w:cs="宋体"/>
          <w:b/>
          <w:color w:val="000000"/>
          <w:sz w:val="32"/>
          <w:szCs w:val="32"/>
        </w:rPr>
        <w:br w:type="page"/>
      </w:r>
    </w:p>
    <w:p>
      <w:pPr>
        <w:jc w:val="center"/>
        <w:rPr>
          <w:bCs/>
          <w:color w:val="000000"/>
          <w:sz w:val="32"/>
          <w:szCs w:val="32"/>
        </w:rPr>
      </w:pPr>
      <w:r>
        <w:rPr>
          <w:rFonts w:hint="eastAsia" w:ascii="宋体" w:hAnsi="宋体" w:cs="宋体"/>
          <w:b/>
          <w:color w:val="000000"/>
          <w:sz w:val="32"/>
          <w:szCs w:val="32"/>
        </w:rPr>
        <w:t>第三部分、评标细则</w:t>
      </w:r>
    </w:p>
    <w:p>
      <w:pPr>
        <w:ind w:firstLine="420"/>
        <w:rPr>
          <w:color w:val="000000"/>
          <w:sz w:val="24"/>
          <w:szCs w:val="24"/>
        </w:rPr>
      </w:pPr>
    </w:p>
    <w:p>
      <w:pPr>
        <w:pStyle w:val="21"/>
        <w:ind w:left="142" w:firstLine="482"/>
        <w:rPr>
          <w:rFonts w:ascii="宋体" w:hAnsi="宋体" w:cs="宋体"/>
          <w:b/>
          <w:bCs/>
          <w:sz w:val="24"/>
        </w:rPr>
      </w:pPr>
      <w:r>
        <w:rPr>
          <w:rFonts w:hint="eastAsia" w:ascii="宋体" w:hAnsi="宋体" w:cs="宋体"/>
          <w:b/>
          <w:bCs/>
          <w:sz w:val="24"/>
        </w:rPr>
        <w:t>综合评分（满分100分）评分标准如下：</w:t>
      </w:r>
    </w:p>
    <w:tbl>
      <w:tblPr>
        <w:tblStyle w:val="15"/>
        <w:tblW w:w="10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81"/>
        <w:gridCol w:w="850"/>
        <w:gridCol w:w="7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 w:hRule="atLeast"/>
          <w:jc w:val="center"/>
        </w:trPr>
        <w:tc>
          <w:tcPr>
            <w:tcW w:w="851"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b/>
                <w:sz w:val="24"/>
              </w:rPr>
            </w:pPr>
            <w:r>
              <w:rPr>
                <w:rFonts w:hint="eastAsia" w:ascii="宋体" w:hAnsi="宋体" w:cs="宋体"/>
                <w:b/>
                <w:sz w:val="24"/>
              </w:rPr>
              <w:t>综合</w:t>
            </w:r>
          </w:p>
        </w:tc>
        <w:tc>
          <w:tcPr>
            <w:tcW w:w="1281"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b/>
                <w:sz w:val="24"/>
              </w:rPr>
            </w:pPr>
            <w:r>
              <w:rPr>
                <w:rFonts w:hint="eastAsia" w:ascii="宋体" w:hAnsi="宋体" w:cs="宋体"/>
                <w:b/>
                <w:sz w:val="24"/>
              </w:rPr>
              <w:t>评分因素及权重</w:t>
            </w:r>
          </w:p>
        </w:tc>
        <w:tc>
          <w:tcPr>
            <w:tcW w:w="850"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b/>
                <w:sz w:val="24"/>
              </w:rPr>
            </w:pPr>
            <w:r>
              <w:rPr>
                <w:rFonts w:hint="eastAsia" w:ascii="宋体" w:hAnsi="宋体" w:cs="宋体"/>
                <w:b/>
                <w:sz w:val="24"/>
              </w:rPr>
              <w:t>分值</w:t>
            </w:r>
          </w:p>
        </w:tc>
        <w:tc>
          <w:tcPr>
            <w:tcW w:w="7369"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82"/>
              <w:jc w:val="center"/>
              <w:rPr>
                <w:rFonts w:ascii="宋体" w:hAnsi="宋体" w:cs="宋体"/>
                <w:b/>
                <w:sz w:val="24"/>
              </w:rPr>
            </w:pPr>
            <w:r>
              <w:rPr>
                <w:rFonts w:hint="eastAsia" w:ascii="宋体" w:hAnsi="宋体" w:cs="宋体"/>
                <w:b/>
                <w:bCs/>
                <w:sz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43" w:hRule="exact"/>
          <w:jc w:val="center"/>
        </w:trPr>
        <w:tc>
          <w:tcPr>
            <w:tcW w:w="851" w:type="dxa"/>
            <w:tcBorders>
              <w:top w:val="single" w:color="auto" w:sz="4" w:space="0"/>
              <w:left w:val="single" w:color="auto" w:sz="4" w:space="0"/>
              <w:right w:val="single" w:color="auto" w:sz="4" w:space="0"/>
            </w:tcBorders>
            <w:vAlign w:val="center"/>
          </w:tcPr>
          <w:p>
            <w:pPr>
              <w:spacing w:line="320" w:lineRule="exact"/>
              <w:rPr>
                <w:rFonts w:ascii="宋体" w:hAnsi="宋体" w:cs="宋体"/>
                <w:color w:val="auto"/>
                <w:sz w:val="24"/>
                <w:lang w:val="en-GB"/>
              </w:rPr>
            </w:pPr>
            <w:r>
              <w:rPr>
                <w:rFonts w:hint="eastAsia" w:ascii="宋体" w:hAnsi="宋体" w:cs="宋体"/>
                <w:color w:val="auto"/>
                <w:sz w:val="24"/>
                <w:lang w:val="en-GB"/>
              </w:rPr>
              <w:t>经济</w:t>
            </w:r>
          </w:p>
          <w:p>
            <w:pPr>
              <w:spacing w:line="320" w:lineRule="exact"/>
              <w:rPr>
                <w:rFonts w:ascii="宋体" w:hAnsi="宋体" w:cs="宋体"/>
                <w:color w:val="auto"/>
                <w:sz w:val="24"/>
                <w:lang w:val="en-GB"/>
              </w:rPr>
            </w:pPr>
            <w:bookmarkStart w:id="1" w:name="_Toc24270"/>
            <w:bookmarkStart w:id="2" w:name="_Toc12794"/>
            <w:bookmarkStart w:id="3" w:name="_Toc27352"/>
            <w:bookmarkStart w:id="4" w:name="_Toc12414"/>
            <w:bookmarkStart w:id="5" w:name="_Toc28555"/>
            <w:bookmarkStart w:id="6" w:name="_Toc11641"/>
            <w:bookmarkStart w:id="7" w:name="_Toc24686"/>
            <w:r>
              <w:rPr>
                <w:rFonts w:ascii="宋体" w:hAnsi="宋体" w:cs="宋体"/>
                <w:color w:val="auto"/>
                <w:sz w:val="24"/>
              </w:rPr>
              <w:t>2</w:t>
            </w:r>
            <w:r>
              <w:rPr>
                <w:rFonts w:hint="eastAsia" w:ascii="宋体" w:hAnsi="宋体" w:cs="宋体"/>
                <w:color w:val="auto"/>
                <w:sz w:val="24"/>
              </w:rPr>
              <w:t>0</w:t>
            </w:r>
            <w:r>
              <w:rPr>
                <w:rFonts w:hint="eastAsia" w:ascii="宋体" w:hAnsi="宋体" w:cs="宋体"/>
                <w:color w:val="auto"/>
                <w:sz w:val="24"/>
                <w:lang w:val="en-GB"/>
              </w:rPr>
              <w:t>分</w:t>
            </w:r>
            <w:bookmarkEnd w:id="1"/>
            <w:bookmarkEnd w:id="2"/>
            <w:bookmarkEnd w:id="3"/>
            <w:bookmarkEnd w:id="4"/>
            <w:bookmarkEnd w:id="5"/>
            <w:bookmarkEnd w:id="6"/>
            <w:bookmarkEnd w:id="7"/>
          </w:p>
        </w:tc>
        <w:tc>
          <w:tcPr>
            <w:tcW w:w="1281"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80"/>
              <w:jc w:val="left"/>
              <w:rPr>
                <w:rFonts w:ascii="宋体" w:hAnsi="宋体" w:cs="宋体"/>
                <w:color w:val="auto"/>
                <w:sz w:val="24"/>
                <w:lang w:val="en-GB"/>
              </w:rPr>
            </w:pPr>
            <w:r>
              <w:rPr>
                <w:rFonts w:hint="eastAsia" w:ascii="宋体" w:hAnsi="宋体" w:cs="宋体"/>
                <w:color w:val="auto"/>
                <w:sz w:val="24"/>
                <w:lang w:val="en-GB"/>
              </w:rPr>
              <w:t>投标</w:t>
            </w:r>
          </w:p>
          <w:p>
            <w:pPr>
              <w:spacing w:line="320" w:lineRule="exact"/>
              <w:ind w:firstLine="480"/>
              <w:jc w:val="left"/>
              <w:rPr>
                <w:rFonts w:ascii="宋体" w:hAnsi="宋体" w:cs="宋体"/>
                <w:color w:val="auto"/>
                <w:sz w:val="24"/>
                <w:lang w:val="en-GB"/>
              </w:rPr>
            </w:pPr>
            <w:r>
              <w:rPr>
                <w:rFonts w:hint="eastAsia" w:ascii="宋体" w:hAnsi="宋体" w:cs="宋体"/>
                <w:color w:val="auto"/>
                <w:sz w:val="24"/>
                <w:lang w:val="en-GB"/>
              </w:rPr>
              <w:t>报价</w:t>
            </w:r>
          </w:p>
        </w:tc>
        <w:tc>
          <w:tcPr>
            <w:tcW w:w="85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auto"/>
                <w:sz w:val="24"/>
              </w:rPr>
            </w:pPr>
            <w:r>
              <w:rPr>
                <w:rFonts w:hint="eastAsia" w:ascii="宋体" w:hAnsi="宋体" w:cs="宋体"/>
                <w:color w:val="auto"/>
                <w:sz w:val="24"/>
              </w:rPr>
              <w:t>20</w:t>
            </w:r>
          </w:p>
        </w:tc>
        <w:tc>
          <w:tcPr>
            <w:tcW w:w="7369" w:type="dxa"/>
            <w:tcBorders>
              <w:top w:val="single" w:color="auto" w:sz="4" w:space="0"/>
              <w:left w:val="single" w:color="auto" w:sz="4" w:space="0"/>
              <w:bottom w:val="single" w:color="auto" w:sz="4" w:space="0"/>
              <w:right w:val="single" w:color="auto" w:sz="4" w:space="0"/>
            </w:tcBorders>
            <w:vAlign w:val="center"/>
          </w:tcPr>
          <w:p>
            <w:pPr>
              <w:spacing w:line="320" w:lineRule="exact"/>
              <w:ind w:firstLine="240" w:firstLineChars="100"/>
              <w:jc w:val="left"/>
              <w:rPr>
                <w:rFonts w:ascii="宋体" w:hAnsi="宋体" w:cs="宋体"/>
                <w:color w:val="auto"/>
                <w:sz w:val="24"/>
                <w:szCs w:val="24"/>
              </w:rPr>
            </w:pPr>
            <w:r>
              <w:rPr>
                <w:rFonts w:hint="eastAsia" w:ascii="宋体" w:hAnsi="宋体" w:cs="宋体"/>
                <w:color w:val="auto"/>
                <w:sz w:val="24"/>
                <w:szCs w:val="24"/>
              </w:rPr>
              <w:t>投标报价得分＝（评标基准价/投标报价）×价格分值【注：满足招标文件要求且投标价格最低的投标报价为评标基准价。】最低报价不是中标的唯一依据。</w:t>
            </w:r>
            <w:r>
              <w:rPr>
                <w:rFonts w:hint="eastAsia" w:ascii="宋体" w:hAnsi="宋体" w:cs="宋体"/>
                <w:b/>
                <w:bCs/>
                <w:color w:val="auto"/>
                <w:sz w:val="24"/>
                <w:szCs w:val="24"/>
              </w:rPr>
              <w:t>无提供按废标处理</w:t>
            </w:r>
            <w:r>
              <w:rPr>
                <w:rFonts w:hint="eastAsia" w:ascii="宋体" w:hAnsi="宋体" w:cs="宋体"/>
                <w:color w:val="auto"/>
                <w:sz w:val="24"/>
                <w:szCs w:val="24"/>
              </w:rPr>
              <w:t>。（所有货币单位均为人民币元，所使用的计量单位均以《中华人民共和国法定计量单位》为准）。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3" w:hRule="exact"/>
          <w:jc w:val="center"/>
        </w:trPr>
        <w:tc>
          <w:tcPr>
            <w:tcW w:w="851" w:type="dxa"/>
            <w:vMerge w:val="restart"/>
            <w:tcBorders>
              <w:top w:val="single" w:color="auto" w:sz="4" w:space="0"/>
              <w:left w:val="single" w:color="auto" w:sz="4" w:space="0"/>
              <w:right w:val="single" w:color="auto" w:sz="4" w:space="0"/>
            </w:tcBorders>
            <w:vAlign w:val="center"/>
          </w:tcPr>
          <w:p>
            <w:pPr>
              <w:spacing w:line="320" w:lineRule="exact"/>
              <w:jc w:val="left"/>
              <w:rPr>
                <w:rFonts w:ascii="宋体" w:hAnsi="宋体" w:cs="宋体"/>
                <w:color w:val="auto"/>
                <w:sz w:val="24"/>
              </w:rPr>
            </w:pPr>
            <w:r>
              <w:rPr>
                <w:rFonts w:hint="eastAsia" w:ascii="宋体" w:hAnsi="宋体" w:cs="宋体"/>
                <w:color w:val="auto"/>
                <w:sz w:val="24"/>
                <w:lang w:val="en-GB"/>
              </w:rPr>
              <w:t>商务</w:t>
            </w:r>
            <w:r>
              <w:rPr>
                <w:rFonts w:hint="eastAsia" w:ascii="宋体" w:hAnsi="宋体" w:cs="宋体"/>
                <w:color w:val="auto"/>
                <w:sz w:val="24"/>
              </w:rPr>
              <w:t>36</w:t>
            </w:r>
            <w:r>
              <w:rPr>
                <w:rFonts w:hint="eastAsia" w:ascii="宋体" w:hAnsi="宋体" w:cs="宋体"/>
                <w:color w:val="auto"/>
                <w:sz w:val="24"/>
                <w:lang w:val="en-GB"/>
              </w:rPr>
              <w:t>分</w:t>
            </w:r>
          </w:p>
        </w:tc>
        <w:tc>
          <w:tcPr>
            <w:tcW w:w="1281" w:type="dxa"/>
            <w:vMerge w:val="restart"/>
            <w:tcBorders>
              <w:top w:val="single" w:color="auto" w:sz="4" w:space="0"/>
              <w:left w:val="single" w:color="auto" w:sz="4" w:space="0"/>
              <w:right w:val="single" w:color="auto" w:sz="4" w:space="0"/>
            </w:tcBorders>
            <w:vAlign w:val="center"/>
          </w:tcPr>
          <w:p>
            <w:pPr>
              <w:spacing w:line="320" w:lineRule="exact"/>
              <w:ind w:firstLine="480"/>
              <w:jc w:val="left"/>
              <w:rPr>
                <w:rFonts w:ascii="宋体" w:hAnsi="宋体" w:cs="宋体"/>
                <w:color w:val="auto"/>
                <w:sz w:val="24"/>
                <w:lang w:val="en-GB"/>
              </w:rPr>
            </w:pPr>
            <w:r>
              <w:rPr>
                <w:rFonts w:hint="eastAsia" w:ascii="宋体" w:hAnsi="宋体" w:cs="宋体"/>
                <w:color w:val="auto"/>
                <w:sz w:val="24"/>
                <w:lang w:val="en-GB"/>
              </w:rPr>
              <w:t>基本</w:t>
            </w:r>
          </w:p>
          <w:p>
            <w:pPr>
              <w:spacing w:line="320" w:lineRule="exact"/>
              <w:ind w:firstLine="480"/>
              <w:jc w:val="left"/>
              <w:rPr>
                <w:rFonts w:ascii="宋体" w:hAnsi="宋体" w:cs="宋体"/>
                <w:color w:val="auto"/>
                <w:sz w:val="24"/>
                <w:lang w:val="en-GB"/>
              </w:rPr>
            </w:pPr>
            <w:r>
              <w:rPr>
                <w:rFonts w:hint="eastAsia" w:ascii="宋体" w:hAnsi="宋体" w:cs="宋体"/>
                <w:color w:val="auto"/>
                <w:sz w:val="24"/>
                <w:lang w:val="en-GB"/>
              </w:rPr>
              <w:t>资质</w:t>
            </w:r>
          </w:p>
          <w:p>
            <w:pPr>
              <w:spacing w:line="320" w:lineRule="exact"/>
              <w:ind w:firstLine="480"/>
              <w:jc w:val="left"/>
              <w:rPr>
                <w:rFonts w:ascii="宋体" w:hAnsi="宋体" w:cs="宋体"/>
                <w:color w:val="auto"/>
                <w:sz w:val="24"/>
                <w:lang w:val="en-GB"/>
              </w:rPr>
            </w:pPr>
            <w:r>
              <w:rPr>
                <w:rFonts w:hint="eastAsia" w:ascii="宋体" w:hAnsi="宋体" w:cs="宋体"/>
                <w:color w:val="auto"/>
                <w:sz w:val="24"/>
                <w:lang w:val="en-GB"/>
              </w:rPr>
              <w:t>情况</w:t>
            </w:r>
          </w:p>
        </w:tc>
        <w:tc>
          <w:tcPr>
            <w:tcW w:w="85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Cs/>
                <w:color w:val="auto"/>
                <w:kern w:val="2"/>
                <w:sz w:val="24"/>
                <w:szCs w:val="22"/>
              </w:rPr>
            </w:pPr>
            <w:r>
              <w:rPr>
                <w:rFonts w:hint="eastAsia" w:ascii="宋体" w:hAnsi="宋体" w:cs="宋体"/>
                <w:bCs/>
                <w:color w:val="auto"/>
                <w:sz w:val="24"/>
              </w:rPr>
              <w:t>3</w:t>
            </w:r>
          </w:p>
        </w:tc>
        <w:tc>
          <w:tcPr>
            <w:tcW w:w="7369" w:type="dxa"/>
            <w:tcBorders>
              <w:top w:val="single" w:color="auto" w:sz="4" w:space="0"/>
              <w:left w:val="single" w:color="auto" w:sz="4" w:space="0"/>
              <w:bottom w:val="single" w:color="auto" w:sz="4" w:space="0"/>
              <w:right w:val="single" w:color="auto" w:sz="4" w:space="0"/>
            </w:tcBorders>
            <w:vAlign w:val="center"/>
          </w:tcPr>
          <w:p>
            <w:pPr>
              <w:pStyle w:val="22"/>
              <w:spacing w:line="320" w:lineRule="exact"/>
              <w:ind w:firstLine="240" w:firstLineChars="100"/>
              <w:rPr>
                <w:rFonts w:ascii="宋体" w:hAnsi="宋体" w:cs="宋体"/>
                <w:bCs/>
                <w:strike/>
                <w:color w:val="auto"/>
                <w:kern w:val="2"/>
                <w:sz w:val="24"/>
                <w:szCs w:val="24"/>
              </w:rPr>
            </w:pPr>
            <w:r>
              <w:rPr>
                <w:rFonts w:hint="eastAsia" w:ascii="宋体" w:hAnsi="宋体" w:cs="宋体"/>
                <w:color w:val="auto"/>
                <w:sz w:val="24"/>
                <w:szCs w:val="24"/>
              </w:rPr>
              <w:t>投标人提供其营业执照或事业单位法人证书复印件。投标文件须提供复印件或打印稿文件并加盖投标人公章，提供的3分，</w:t>
            </w:r>
            <w:r>
              <w:rPr>
                <w:rFonts w:hint="eastAsia" w:ascii="宋体" w:hAnsi="宋体" w:cs="宋体"/>
                <w:b/>
                <w:bCs/>
                <w:color w:val="auto"/>
                <w:sz w:val="24"/>
                <w:szCs w:val="24"/>
              </w:rPr>
              <w:t>无提供按废标处理</w:t>
            </w:r>
            <w:r>
              <w:rPr>
                <w:rFonts w:hint="eastAsia" w:ascii="宋体" w:hAnsi="宋体" w:cs="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3" w:hRule="exact"/>
          <w:jc w:val="center"/>
        </w:trPr>
        <w:tc>
          <w:tcPr>
            <w:tcW w:w="851" w:type="dxa"/>
            <w:vMerge w:val="continue"/>
            <w:tcBorders>
              <w:left w:val="single" w:color="auto" w:sz="4" w:space="0"/>
              <w:right w:val="single" w:color="auto" w:sz="4" w:space="0"/>
            </w:tcBorders>
            <w:vAlign w:val="center"/>
          </w:tcPr>
          <w:p>
            <w:pPr>
              <w:spacing w:line="320" w:lineRule="exact"/>
              <w:jc w:val="left"/>
              <w:rPr>
                <w:rFonts w:ascii="宋体" w:hAnsi="宋体" w:cs="宋体"/>
                <w:color w:val="auto"/>
                <w:sz w:val="24"/>
                <w:lang w:val="en-GB"/>
              </w:rPr>
            </w:pPr>
          </w:p>
        </w:tc>
        <w:tc>
          <w:tcPr>
            <w:tcW w:w="1281" w:type="dxa"/>
            <w:vMerge w:val="continue"/>
            <w:tcBorders>
              <w:left w:val="single" w:color="auto" w:sz="4" w:space="0"/>
              <w:bottom w:val="single" w:color="auto" w:sz="4" w:space="0"/>
              <w:right w:val="single" w:color="auto" w:sz="4" w:space="0"/>
            </w:tcBorders>
            <w:vAlign w:val="center"/>
          </w:tcPr>
          <w:p>
            <w:pPr>
              <w:spacing w:line="320" w:lineRule="exact"/>
              <w:ind w:firstLine="480"/>
              <w:jc w:val="left"/>
              <w:rPr>
                <w:rFonts w:ascii="宋体" w:hAnsi="宋体" w:cs="宋体"/>
                <w:color w:val="auto"/>
                <w:sz w:val="24"/>
                <w:lang w:val="en-GB"/>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auto"/>
                <w:sz w:val="24"/>
              </w:rPr>
            </w:pPr>
            <w:r>
              <w:rPr>
                <w:rFonts w:hint="eastAsia" w:ascii="宋体" w:hAnsi="宋体" w:cs="宋体"/>
                <w:color w:val="auto"/>
                <w:sz w:val="24"/>
              </w:rPr>
              <w:t>6</w:t>
            </w:r>
          </w:p>
        </w:tc>
        <w:tc>
          <w:tcPr>
            <w:tcW w:w="7369" w:type="dxa"/>
            <w:tcBorders>
              <w:top w:val="single" w:color="auto" w:sz="4" w:space="0"/>
              <w:left w:val="single" w:color="auto" w:sz="4" w:space="0"/>
              <w:bottom w:val="single" w:color="auto" w:sz="4" w:space="0"/>
              <w:right w:val="single" w:color="auto" w:sz="4" w:space="0"/>
            </w:tcBorders>
            <w:vAlign w:val="center"/>
          </w:tcPr>
          <w:p>
            <w:pPr>
              <w:spacing w:line="320" w:lineRule="exact"/>
              <w:ind w:firstLine="240" w:firstLineChars="100"/>
              <w:jc w:val="left"/>
              <w:rPr>
                <w:rFonts w:ascii="宋体" w:hAnsi="宋体" w:cs="宋体"/>
                <w:color w:val="auto"/>
                <w:sz w:val="24"/>
                <w:szCs w:val="24"/>
              </w:rPr>
            </w:pPr>
            <w:r>
              <w:rPr>
                <w:rFonts w:hint="eastAsia" w:ascii="宋体" w:hAnsi="宋体" w:cs="宋体"/>
                <w:color w:val="auto"/>
                <w:sz w:val="24"/>
                <w:szCs w:val="24"/>
              </w:rPr>
              <w:t>投标人提供资质证书等相关证件复印件，包括测绘、地质矿产勘查、水工环地质勘查及钻探从业能力证明文件，每提供一个专业证明文件得1.5分，满分</w:t>
            </w:r>
            <w:r>
              <w:rPr>
                <w:rFonts w:ascii="宋体" w:hAnsi="宋体" w:cs="宋体"/>
                <w:color w:val="auto"/>
                <w:sz w:val="24"/>
                <w:szCs w:val="24"/>
              </w:rPr>
              <w:t>6</w:t>
            </w:r>
            <w:r>
              <w:rPr>
                <w:rFonts w:hint="eastAsia" w:ascii="宋体" w:hAnsi="宋体" w:cs="宋体"/>
                <w:color w:val="auto"/>
                <w:sz w:val="24"/>
                <w:szCs w:val="24"/>
              </w:rPr>
              <w:t>分。</w:t>
            </w:r>
          </w:p>
          <w:p>
            <w:pPr>
              <w:pStyle w:val="9"/>
              <w:ind w:firstLine="240" w:firstLineChars="100"/>
              <w:rPr>
                <w:color w:val="auto"/>
              </w:rPr>
            </w:pPr>
            <w:r>
              <w:rPr>
                <w:rFonts w:hint="eastAsia" w:hAnsi="宋体" w:cs="宋体"/>
                <w:color w:val="auto"/>
                <w:sz w:val="24"/>
              </w:rPr>
              <w:t>（从业人员</w:t>
            </w:r>
            <w:r>
              <w:rPr>
                <w:rFonts w:hAnsi="宋体" w:cs="宋体"/>
                <w:color w:val="auto"/>
                <w:sz w:val="24"/>
              </w:rPr>
              <w:t>提供</w:t>
            </w:r>
            <w:r>
              <w:rPr>
                <w:rFonts w:hint="eastAsia" w:hAnsi="宋体" w:cs="宋体"/>
                <w:color w:val="auto"/>
                <w:sz w:val="24"/>
              </w:rPr>
              <w:t>身份证、</w:t>
            </w:r>
            <w:r>
              <w:rPr>
                <w:rFonts w:hAnsi="宋体" w:cs="宋体"/>
                <w:color w:val="auto"/>
                <w:sz w:val="24"/>
              </w:rPr>
              <w:t>近</w:t>
            </w:r>
            <w:r>
              <w:rPr>
                <w:rFonts w:hint="eastAsia" w:hAnsi="宋体" w:cs="宋体"/>
                <w:color w:val="auto"/>
                <w:sz w:val="24"/>
              </w:rPr>
              <w:t>3</w:t>
            </w:r>
            <w:r>
              <w:rPr>
                <w:rFonts w:hAnsi="宋体" w:cs="宋体"/>
                <w:color w:val="auto"/>
                <w:sz w:val="24"/>
              </w:rPr>
              <w:t>个月社保</w:t>
            </w:r>
            <w:r>
              <w:rPr>
                <w:rFonts w:hint="eastAsia" w:hAnsi="宋体" w:cs="宋体"/>
                <w:color w:val="auto"/>
                <w:sz w:val="24"/>
              </w:rPr>
              <w:t>缴纳证明文件</w:t>
            </w:r>
            <w:r>
              <w:rPr>
                <w:rFonts w:hAnsi="宋体" w:cs="宋体"/>
                <w:color w:val="auto"/>
                <w:sz w:val="24"/>
              </w:rPr>
              <w:t>、职称</w:t>
            </w:r>
            <w:r>
              <w:rPr>
                <w:rFonts w:hint="eastAsia" w:hAnsi="宋体" w:cs="宋体"/>
                <w:color w:val="auto"/>
                <w:sz w:val="24"/>
              </w:rPr>
              <w:t>证</w:t>
            </w:r>
            <w:r>
              <w:rPr>
                <w:rFonts w:hAnsi="宋体" w:cs="宋体"/>
                <w:color w:val="auto"/>
                <w:sz w:val="24"/>
              </w:rPr>
              <w:t>复印件加盖</w:t>
            </w:r>
            <w:r>
              <w:rPr>
                <w:rFonts w:hint="eastAsia" w:hAnsi="宋体" w:cs="宋体"/>
                <w:color w:val="auto"/>
                <w:sz w:val="24"/>
              </w:rPr>
              <w:t>投标人</w:t>
            </w:r>
            <w:r>
              <w:rPr>
                <w:rFonts w:hAnsi="宋体" w:cs="宋体"/>
                <w:color w:val="auto"/>
                <w:sz w:val="24"/>
              </w:rPr>
              <w:t>公章，不提供不得分。职称</w:t>
            </w:r>
            <w:r>
              <w:rPr>
                <w:rFonts w:hint="eastAsia" w:hAnsi="宋体" w:cs="宋体"/>
                <w:color w:val="auto"/>
                <w:sz w:val="24"/>
              </w:rPr>
              <w:t>证原件备查。</w:t>
            </w:r>
            <w:r>
              <w:rPr>
                <w:rFonts w:hAnsi="宋体" w:cs="宋体"/>
                <w:color w:val="auto"/>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0" w:hRule="exact"/>
          <w:jc w:val="center"/>
        </w:trPr>
        <w:tc>
          <w:tcPr>
            <w:tcW w:w="851" w:type="dxa"/>
            <w:vMerge w:val="continue"/>
            <w:tcBorders>
              <w:left w:val="single" w:color="auto" w:sz="4" w:space="0"/>
              <w:right w:val="single" w:color="auto" w:sz="4" w:space="0"/>
            </w:tcBorders>
            <w:vAlign w:val="center"/>
          </w:tcPr>
          <w:p>
            <w:pPr>
              <w:spacing w:line="320" w:lineRule="exact"/>
              <w:jc w:val="left"/>
              <w:rPr>
                <w:rFonts w:ascii="宋体" w:hAnsi="宋体" w:cs="宋体"/>
                <w:color w:val="auto"/>
                <w:sz w:val="24"/>
                <w:lang w:val="en-GB"/>
              </w:rPr>
            </w:pPr>
          </w:p>
        </w:tc>
        <w:tc>
          <w:tcPr>
            <w:tcW w:w="1281" w:type="dxa"/>
            <w:vMerge w:val="continue"/>
            <w:tcBorders>
              <w:left w:val="single" w:color="auto" w:sz="4" w:space="0"/>
              <w:right w:val="single" w:color="auto" w:sz="4" w:space="0"/>
            </w:tcBorders>
            <w:vAlign w:val="center"/>
          </w:tcPr>
          <w:p>
            <w:pPr>
              <w:spacing w:line="320" w:lineRule="exact"/>
              <w:ind w:firstLine="480"/>
              <w:jc w:val="left"/>
              <w:rPr>
                <w:rFonts w:ascii="宋体" w:hAnsi="宋体" w:cs="宋体"/>
                <w:color w:val="auto"/>
                <w:sz w:val="24"/>
                <w:lang w:val="en-GB"/>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Cs/>
                <w:color w:val="auto"/>
                <w:kern w:val="2"/>
                <w:sz w:val="24"/>
                <w:szCs w:val="22"/>
              </w:rPr>
            </w:pPr>
            <w:r>
              <w:rPr>
                <w:rFonts w:hint="eastAsia" w:ascii="宋体" w:hAnsi="宋体" w:cs="宋体"/>
                <w:bCs/>
                <w:color w:val="auto"/>
                <w:sz w:val="24"/>
              </w:rPr>
              <w:t>3</w:t>
            </w:r>
          </w:p>
        </w:tc>
        <w:tc>
          <w:tcPr>
            <w:tcW w:w="7369" w:type="dxa"/>
            <w:tcBorders>
              <w:top w:val="single" w:color="auto" w:sz="4" w:space="0"/>
              <w:left w:val="single" w:color="auto" w:sz="4" w:space="0"/>
              <w:bottom w:val="single" w:color="auto" w:sz="4" w:space="0"/>
              <w:right w:val="single" w:color="auto" w:sz="4" w:space="0"/>
            </w:tcBorders>
            <w:vAlign w:val="center"/>
          </w:tcPr>
          <w:p>
            <w:pPr>
              <w:pStyle w:val="22"/>
              <w:spacing w:line="320" w:lineRule="exact"/>
              <w:ind w:firstLine="240" w:firstLineChars="100"/>
              <w:rPr>
                <w:rFonts w:ascii="宋体" w:hAnsi="宋体" w:cs="宋体"/>
                <w:bCs/>
                <w:strike/>
                <w:color w:val="auto"/>
                <w:kern w:val="2"/>
                <w:sz w:val="24"/>
                <w:szCs w:val="24"/>
              </w:rPr>
            </w:pPr>
            <w:r>
              <w:rPr>
                <w:rFonts w:hint="eastAsia" w:ascii="宋体" w:hAnsi="宋体" w:cs="宋体"/>
                <w:color w:val="auto"/>
                <w:sz w:val="24"/>
                <w:szCs w:val="24"/>
              </w:rPr>
              <w:t>投标人提供开标当月之前六个月内由县级以上信用中心、人民银行征信系统、经人民银行备案的机构或者在“信用中国”出具的一份信用报告。投标文件须提供信用报告复印件或打印稿文件并加盖投标人公章，提供相关资料且无不良信用情况得3分，提供相关资料且有轻微不良信用情况得1分，提供相关资料且有重大不良信用情况不得分且</w:t>
            </w:r>
            <w:r>
              <w:rPr>
                <w:rFonts w:hint="eastAsia" w:ascii="宋体" w:hAnsi="宋体" w:cs="宋体"/>
                <w:b/>
                <w:bCs/>
                <w:color w:val="auto"/>
                <w:sz w:val="24"/>
                <w:szCs w:val="24"/>
              </w:rPr>
              <w:t>废标处理</w:t>
            </w:r>
            <w:r>
              <w:rPr>
                <w:rFonts w:hint="eastAsia" w:ascii="宋体" w:hAnsi="宋体" w:cs="宋体"/>
                <w:color w:val="auto"/>
                <w:sz w:val="24"/>
                <w:szCs w:val="24"/>
              </w:rPr>
              <w:t>。</w:t>
            </w:r>
            <w:r>
              <w:rPr>
                <w:rFonts w:hint="eastAsia" w:ascii="宋体" w:hAnsi="宋体" w:cs="宋体"/>
                <w:b/>
                <w:bCs/>
                <w:color w:val="auto"/>
                <w:sz w:val="24"/>
                <w:szCs w:val="24"/>
              </w:rPr>
              <w:t>无提供废标处理</w:t>
            </w:r>
            <w:r>
              <w:rPr>
                <w:rFonts w:hint="eastAsia" w:ascii="宋体" w:hAnsi="宋体" w:cs="宋体"/>
                <w:color w:val="auto"/>
                <w:sz w:val="24"/>
                <w:szCs w:val="24"/>
              </w:rPr>
              <w:t>。原件备查。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exact"/>
          <w:jc w:val="center"/>
        </w:trPr>
        <w:tc>
          <w:tcPr>
            <w:tcW w:w="851" w:type="dxa"/>
            <w:vMerge w:val="continue"/>
            <w:tcBorders>
              <w:left w:val="single" w:color="auto" w:sz="4" w:space="0"/>
              <w:right w:val="single" w:color="auto" w:sz="4" w:space="0"/>
            </w:tcBorders>
            <w:vAlign w:val="center"/>
          </w:tcPr>
          <w:p>
            <w:pPr>
              <w:spacing w:line="320" w:lineRule="exact"/>
              <w:ind w:firstLine="480"/>
              <w:jc w:val="center"/>
              <w:rPr>
                <w:rFonts w:ascii="宋体" w:hAnsi="宋体" w:cs="宋体"/>
                <w:color w:val="auto"/>
                <w:sz w:val="24"/>
                <w:lang w:val="en-GB"/>
              </w:rPr>
            </w:pPr>
          </w:p>
        </w:tc>
        <w:tc>
          <w:tcPr>
            <w:tcW w:w="1281" w:type="dxa"/>
            <w:vMerge w:val="continue"/>
            <w:tcBorders>
              <w:left w:val="single" w:color="auto" w:sz="4" w:space="0"/>
              <w:right w:val="single" w:color="auto" w:sz="4" w:space="0"/>
            </w:tcBorders>
            <w:vAlign w:val="center"/>
          </w:tcPr>
          <w:p>
            <w:pPr>
              <w:pStyle w:val="22"/>
              <w:spacing w:line="320" w:lineRule="exact"/>
              <w:ind w:firstLine="480"/>
              <w:jc w:val="left"/>
              <w:rPr>
                <w:rFonts w:ascii="宋体" w:hAnsi="宋体" w:cs="宋体"/>
                <w:color w:val="auto"/>
                <w:sz w:val="24"/>
                <w:szCs w:val="24"/>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Cs/>
                <w:color w:val="auto"/>
                <w:sz w:val="24"/>
              </w:rPr>
            </w:pPr>
            <w:r>
              <w:rPr>
                <w:rFonts w:hint="eastAsia" w:ascii="宋体" w:hAnsi="宋体" w:cs="宋体"/>
                <w:bCs/>
                <w:color w:val="auto"/>
                <w:sz w:val="24"/>
              </w:rPr>
              <w:t>3</w:t>
            </w:r>
          </w:p>
        </w:tc>
        <w:tc>
          <w:tcPr>
            <w:tcW w:w="7369" w:type="dxa"/>
            <w:tcBorders>
              <w:top w:val="single" w:color="auto" w:sz="4" w:space="0"/>
              <w:left w:val="single" w:color="auto" w:sz="4" w:space="0"/>
              <w:bottom w:val="single" w:color="auto" w:sz="4" w:space="0"/>
              <w:right w:val="single" w:color="auto" w:sz="4" w:space="0"/>
            </w:tcBorders>
            <w:vAlign w:val="center"/>
          </w:tcPr>
          <w:p>
            <w:pPr>
              <w:pStyle w:val="22"/>
              <w:spacing w:line="320" w:lineRule="exact"/>
              <w:ind w:firstLine="240" w:firstLineChars="100"/>
              <w:rPr>
                <w:rFonts w:ascii="宋体" w:hAnsi="宋体" w:cs="宋体"/>
                <w:bCs/>
                <w:strike/>
                <w:color w:val="auto"/>
                <w:sz w:val="24"/>
                <w:szCs w:val="24"/>
              </w:rPr>
            </w:pPr>
            <w:r>
              <w:rPr>
                <w:rFonts w:hint="eastAsia"/>
                <w:color w:val="auto"/>
                <w:sz w:val="24"/>
              </w:rPr>
              <w:t>投标人质量管理体系健全，提供得3分。</w:t>
            </w:r>
            <w:r>
              <w:rPr>
                <w:rFonts w:hint="eastAsia" w:ascii="宋体" w:hAnsi="宋体" w:cs="宋体"/>
                <w:color w:val="auto"/>
                <w:sz w:val="24"/>
                <w:szCs w:val="24"/>
              </w:rPr>
              <w:t>无提供不得分。原件备查。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3" w:hRule="exact"/>
          <w:jc w:val="center"/>
        </w:trPr>
        <w:tc>
          <w:tcPr>
            <w:tcW w:w="851" w:type="dxa"/>
            <w:vMerge w:val="continue"/>
            <w:tcBorders>
              <w:left w:val="single" w:color="auto" w:sz="4" w:space="0"/>
              <w:right w:val="single" w:color="auto" w:sz="4" w:space="0"/>
            </w:tcBorders>
            <w:vAlign w:val="center"/>
          </w:tcPr>
          <w:p>
            <w:pPr>
              <w:spacing w:line="320" w:lineRule="exact"/>
              <w:ind w:firstLine="480"/>
              <w:jc w:val="center"/>
              <w:rPr>
                <w:rFonts w:ascii="宋体" w:hAnsi="宋体" w:cs="宋体"/>
                <w:color w:val="auto"/>
                <w:sz w:val="24"/>
                <w:lang w:val="en-GB"/>
              </w:rPr>
            </w:pPr>
          </w:p>
        </w:tc>
        <w:tc>
          <w:tcPr>
            <w:tcW w:w="1281" w:type="dxa"/>
            <w:tcBorders>
              <w:top w:val="single" w:color="auto" w:sz="4" w:space="0"/>
              <w:left w:val="single" w:color="auto" w:sz="4" w:space="0"/>
              <w:bottom w:val="single" w:color="auto" w:sz="4" w:space="0"/>
              <w:right w:val="single" w:color="auto" w:sz="4" w:space="0"/>
            </w:tcBorders>
            <w:vAlign w:val="center"/>
          </w:tcPr>
          <w:p>
            <w:pPr>
              <w:spacing w:line="320" w:lineRule="exact"/>
              <w:ind w:firstLine="480"/>
              <w:jc w:val="left"/>
              <w:rPr>
                <w:rFonts w:ascii="宋体" w:hAnsi="宋体" w:cs="宋体"/>
                <w:color w:val="auto"/>
                <w:sz w:val="24"/>
              </w:rPr>
            </w:pPr>
            <w:r>
              <w:rPr>
                <w:rFonts w:hint="eastAsia" w:ascii="宋体" w:hAnsi="宋体" w:cs="宋体"/>
                <w:color w:val="auto"/>
                <w:sz w:val="24"/>
              </w:rPr>
              <w:t>财务</w:t>
            </w:r>
          </w:p>
          <w:p>
            <w:pPr>
              <w:spacing w:line="320" w:lineRule="exact"/>
              <w:ind w:firstLine="480"/>
              <w:jc w:val="left"/>
              <w:rPr>
                <w:rFonts w:ascii="宋体" w:hAnsi="宋体" w:cs="宋体"/>
                <w:color w:val="auto"/>
                <w:sz w:val="24"/>
                <w:lang w:val="en-GB"/>
              </w:rPr>
            </w:pPr>
            <w:r>
              <w:rPr>
                <w:rFonts w:hint="eastAsia" w:ascii="宋体" w:hAnsi="宋体" w:cs="宋体"/>
                <w:color w:val="auto"/>
                <w:sz w:val="24"/>
              </w:rPr>
              <w:t>状况</w:t>
            </w:r>
          </w:p>
        </w:tc>
        <w:tc>
          <w:tcPr>
            <w:tcW w:w="85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Cs/>
                <w:color w:val="auto"/>
                <w:sz w:val="24"/>
              </w:rPr>
            </w:pPr>
            <w:r>
              <w:rPr>
                <w:rFonts w:hint="eastAsia" w:ascii="宋体" w:hAnsi="宋体" w:cs="宋体"/>
                <w:bCs/>
                <w:color w:val="auto"/>
                <w:sz w:val="24"/>
              </w:rPr>
              <w:t>5</w:t>
            </w:r>
          </w:p>
        </w:tc>
        <w:tc>
          <w:tcPr>
            <w:tcW w:w="7369" w:type="dxa"/>
            <w:tcBorders>
              <w:top w:val="single" w:color="auto" w:sz="4" w:space="0"/>
              <w:left w:val="single" w:color="auto" w:sz="4" w:space="0"/>
              <w:bottom w:val="single" w:color="auto" w:sz="4" w:space="0"/>
              <w:right w:val="single" w:color="auto" w:sz="4" w:space="0"/>
            </w:tcBorders>
            <w:vAlign w:val="center"/>
          </w:tcPr>
          <w:p>
            <w:pPr>
              <w:pStyle w:val="22"/>
              <w:spacing w:line="320" w:lineRule="exact"/>
              <w:ind w:firstLine="240" w:firstLineChars="100"/>
              <w:rPr>
                <w:rFonts w:ascii="宋体" w:hAnsi="宋体" w:cs="宋体"/>
                <w:bCs/>
                <w:color w:val="auto"/>
                <w:sz w:val="24"/>
                <w:szCs w:val="24"/>
              </w:rPr>
            </w:pPr>
            <w:r>
              <w:rPr>
                <w:rFonts w:hint="eastAsia" w:ascii="宋体" w:hAnsi="宋体" w:cs="宋体"/>
                <w:color w:val="auto"/>
                <w:sz w:val="24"/>
                <w:szCs w:val="24"/>
              </w:rPr>
              <w:t>投标人提供会计师或税务师事务所出具的2</w:t>
            </w:r>
            <w:r>
              <w:rPr>
                <w:rFonts w:ascii="宋体" w:hAnsi="宋体" w:cs="宋体"/>
                <w:color w:val="auto"/>
                <w:sz w:val="24"/>
                <w:szCs w:val="24"/>
              </w:rPr>
              <w:t>02</w:t>
            </w:r>
            <w:r>
              <w:rPr>
                <w:rFonts w:hint="eastAsia" w:ascii="宋体" w:hAnsi="宋体" w:cs="宋体"/>
                <w:color w:val="auto"/>
                <w:sz w:val="24"/>
                <w:szCs w:val="24"/>
              </w:rPr>
              <w:t>2年年度财务审计报告或汇算清缴报告。投标文件须提供报告复印件并加盖投标人公章，提供相关资料得5分。提供非第三方出具的财报资料（如“国家企业信用信息公示系统”中下载的《年度企业报告书》）并加盖投标人公章得2分。</w:t>
            </w:r>
            <w:r>
              <w:rPr>
                <w:rFonts w:hint="eastAsia" w:ascii="宋体" w:hAnsi="宋体" w:cs="宋体"/>
                <w:b/>
                <w:bCs/>
                <w:color w:val="auto"/>
                <w:sz w:val="24"/>
                <w:szCs w:val="24"/>
              </w:rPr>
              <w:t>无提供废标处理</w:t>
            </w:r>
            <w:r>
              <w:rPr>
                <w:rFonts w:hint="eastAsia" w:ascii="宋体" w:hAnsi="宋体" w:cs="宋体"/>
                <w:color w:val="auto"/>
                <w:sz w:val="24"/>
                <w:szCs w:val="24"/>
              </w:rPr>
              <w:t>。原件备查。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4" w:hRule="exact"/>
          <w:jc w:val="center"/>
        </w:trPr>
        <w:tc>
          <w:tcPr>
            <w:tcW w:w="851" w:type="dxa"/>
            <w:vMerge w:val="continue"/>
            <w:tcBorders>
              <w:left w:val="single" w:color="auto" w:sz="4" w:space="0"/>
              <w:right w:val="single" w:color="auto" w:sz="4" w:space="0"/>
            </w:tcBorders>
            <w:vAlign w:val="center"/>
          </w:tcPr>
          <w:p>
            <w:pPr>
              <w:spacing w:line="320" w:lineRule="exact"/>
              <w:ind w:firstLine="480"/>
              <w:jc w:val="center"/>
              <w:rPr>
                <w:rFonts w:ascii="宋体" w:hAnsi="宋体" w:cs="宋体"/>
                <w:color w:val="auto"/>
                <w:sz w:val="24"/>
                <w:lang w:val="en-GB"/>
              </w:rPr>
            </w:pPr>
          </w:p>
        </w:tc>
        <w:tc>
          <w:tcPr>
            <w:tcW w:w="1281" w:type="dxa"/>
            <w:tcBorders>
              <w:top w:val="single" w:color="auto" w:sz="4" w:space="0"/>
              <w:left w:val="single" w:color="auto" w:sz="4" w:space="0"/>
              <w:right w:val="single" w:color="auto" w:sz="4" w:space="0"/>
            </w:tcBorders>
            <w:vAlign w:val="center"/>
          </w:tcPr>
          <w:p>
            <w:pPr>
              <w:spacing w:line="320" w:lineRule="exact"/>
              <w:ind w:firstLine="512"/>
              <w:jc w:val="left"/>
              <w:rPr>
                <w:rFonts w:ascii="宋体" w:hAnsi="宋体" w:cs="宋体"/>
                <w:color w:val="auto"/>
                <w:spacing w:val="8"/>
                <w:sz w:val="24"/>
              </w:rPr>
            </w:pPr>
            <w:r>
              <w:rPr>
                <w:rFonts w:hint="eastAsia" w:ascii="宋体" w:hAnsi="宋体" w:cs="宋体"/>
                <w:color w:val="auto"/>
                <w:spacing w:val="8"/>
                <w:sz w:val="24"/>
              </w:rPr>
              <w:t>同类</w:t>
            </w:r>
          </w:p>
          <w:p>
            <w:pPr>
              <w:spacing w:line="320" w:lineRule="exact"/>
              <w:ind w:firstLine="512"/>
              <w:jc w:val="left"/>
              <w:rPr>
                <w:rFonts w:ascii="宋体" w:hAnsi="宋体" w:cs="宋体"/>
                <w:color w:val="auto"/>
                <w:sz w:val="24"/>
                <w:lang w:val="en-GB"/>
              </w:rPr>
            </w:pPr>
            <w:r>
              <w:rPr>
                <w:rFonts w:hint="eastAsia" w:ascii="宋体" w:hAnsi="宋体" w:cs="宋体"/>
                <w:color w:val="auto"/>
                <w:spacing w:val="8"/>
                <w:sz w:val="24"/>
              </w:rPr>
              <w:t>业绩</w:t>
            </w:r>
          </w:p>
        </w:tc>
        <w:tc>
          <w:tcPr>
            <w:tcW w:w="850"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bCs/>
                <w:color w:val="auto"/>
                <w:sz w:val="24"/>
              </w:rPr>
            </w:pPr>
            <w:r>
              <w:rPr>
                <w:rFonts w:hint="eastAsia" w:ascii="宋体" w:hAnsi="宋体" w:cs="宋体"/>
                <w:bCs/>
                <w:color w:val="auto"/>
                <w:sz w:val="24"/>
              </w:rPr>
              <w:t>6</w:t>
            </w:r>
          </w:p>
        </w:tc>
        <w:tc>
          <w:tcPr>
            <w:tcW w:w="7369" w:type="dxa"/>
            <w:tcBorders>
              <w:top w:val="single" w:color="auto" w:sz="4" w:space="0"/>
              <w:left w:val="single" w:color="auto" w:sz="4" w:space="0"/>
              <w:bottom w:val="single" w:color="auto" w:sz="4" w:space="0"/>
              <w:right w:val="single" w:color="auto" w:sz="4" w:space="0"/>
            </w:tcBorders>
            <w:vAlign w:val="center"/>
          </w:tcPr>
          <w:p>
            <w:pPr>
              <w:pStyle w:val="22"/>
              <w:spacing w:line="320" w:lineRule="exact"/>
              <w:ind w:firstLine="240" w:firstLineChars="100"/>
              <w:rPr>
                <w:rFonts w:ascii="宋体" w:hAnsi="宋体" w:cs="宋体"/>
                <w:color w:val="auto"/>
                <w:sz w:val="24"/>
                <w:szCs w:val="24"/>
              </w:rPr>
            </w:pPr>
            <w:r>
              <w:rPr>
                <w:rFonts w:hint="eastAsia" w:ascii="宋体" w:hAnsi="宋体" w:cs="宋体"/>
                <w:color w:val="auto"/>
                <w:sz w:val="24"/>
                <w:szCs w:val="24"/>
              </w:rPr>
              <w:t>投标人在投标文件提供近3年承接过的矿产资源地质勘探类项目，提供得6分，从事过矿产资源地质详查类项目的得2分，</w:t>
            </w:r>
            <w:r>
              <w:rPr>
                <w:rFonts w:hint="eastAsia" w:ascii="宋体" w:hAnsi="宋体" w:cs="宋体"/>
                <w:b/>
                <w:bCs/>
                <w:color w:val="auto"/>
                <w:sz w:val="24"/>
                <w:szCs w:val="24"/>
              </w:rPr>
              <w:t>无提供废标处理</w:t>
            </w:r>
            <w:r>
              <w:rPr>
                <w:rFonts w:hint="eastAsia" w:ascii="宋体" w:hAnsi="宋体" w:cs="宋体"/>
                <w:color w:val="auto"/>
                <w:sz w:val="24"/>
                <w:szCs w:val="24"/>
              </w:rPr>
              <w:t>。原件备查。</w:t>
            </w:r>
          </w:p>
          <w:p>
            <w:pPr>
              <w:pStyle w:val="22"/>
              <w:spacing w:line="320" w:lineRule="exact"/>
              <w:ind w:firstLine="240" w:firstLineChars="100"/>
              <w:rPr>
                <w:rFonts w:ascii="宋体" w:hAnsi="宋体" w:cs="宋体"/>
                <w:color w:val="auto"/>
                <w:sz w:val="24"/>
                <w:szCs w:val="24"/>
                <w:lang w:val="en-GB"/>
              </w:rPr>
            </w:pPr>
            <w:r>
              <w:rPr>
                <w:rFonts w:hint="eastAsia" w:ascii="宋体" w:hAnsi="宋体" w:cs="宋体"/>
                <w:color w:val="auto"/>
                <w:sz w:val="24"/>
                <w:szCs w:val="24"/>
              </w:rPr>
              <w:t>业绩证明文件是合同的复印件（可以复印合同的关键页面）。（投标文件无提供同类业绩证明文件复印件不得分）。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36" w:hRule="exact"/>
          <w:jc w:val="center"/>
        </w:trPr>
        <w:tc>
          <w:tcPr>
            <w:tcW w:w="851" w:type="dxa"/>
            <w:vMerge w:val="continue"/>
            <w:tcBorders>
              <w:left w:val="single" w:color="auto" w:sz="4" w:space="0"/>
              <w:right w:val="single" w:color="auto" w:sz="4" w:space="0"/>
            </w:tcBorders>
            <w:vAlign w:val="center"/>
          </w:tcPr>
          <w:p>
            <w:pPr>
              <w:spacing w:line="320" w:lineRule="exact"/>
              <w:ind w:firstLine="480"/>
              <w:jc w:val="center"/>
              <w:rPr>
                <w:rFonts w:ascii="宋体" w:hAnsi="宋体" w:cs="宋体"/>
                <w:color w:val="auto"/>
                <w:sz w:val="24"/>
                <w:lang w:val="en-GB"/>
              </w:rPr>
            </w:pPr>
          </w:p>
        </w:tc>
        <w:tc>
          <w:tcPr>
            <w:tcW w:w="1281" w:type="dxa"/>
            <w:tcBorders>
              <w:top w:val="single" w:color="auto" w:sz="4" w:space="0"/>
              <w:left w:val="single" w:color="auto" w:sz="4" w:space="0"/>
              <w:right w:val="single" w:color="auto" w:sz="4" w:space="0"/>
            </w:tcBorders>
            <w:vAlign w:val="center"/>
          </w:tcPr>
          <w:p>
            <w:pPr>
              <w:widowControl/>
              <w:spacing w:line="320" w:lineRule="exact"/>
              <w:jc w:val="center"/>
              <w:rPr>
                <w:rFonts w:ascii="宋体" w:hAnsi="宋体" w:cs="宋体"/>
                <w:color w:val="auto"/>
                <w:sz w:val="24"/>
              </w:rPr>
            </w:pPr>
            <w:r>
              <w:rPr>
                <w:rFonts w:hint="eastAsia" w:ascii="宋体" w:hAnsi="宋体" w:cs="宋体"/>
                <w:color w:val="auto"/>
                <w:sz w:val="24"/>
              </w:rPr>
              <w:t>项目负责人配置情况</w:t>
            </w:r>
          </w:p>
        </w:tc>
        <w:tc>
          <w:tcPr>
            <w:tcW w:w="850"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bCs/>
                <w:color w:val="auto"/>
                <w:kern w:val="2"/>
                <w:sz w:val="24"/>
                <w:szCs w:val="22"/>
              </w:rPr>
            </w:pPr>
            <w:r>
              <w:rPr>
                <w:rFonts w:hint="eastAsia" w:ascii="宋体" w:hAnsi="宋体" w:cs="宋体"/>
                <w:bCs/>
                <w:color w:val="auto"/>
                <w:sz w:val="24"/>
              </w:rPr>
              <w:t>5</w:t>
            </w:r>
          </w:p>
        </w:tc>
        <w:tc>
          <w:tcPr>
            <w:tcW w:w="7369" w:type="dxa"/>
            <w:tcBorders>
              <w:top w:val="single" w:color="auto" w:sz="4" w:space="0"/>
              <w:left w:val="single" w:color="auto" w:sz="4" w:space="0"/>
              <w:bottom w:val="single" w:color="auto" w:sz="4" w:space="0"/>
              <w:right w:val="single" w:color="auto" w:sz="4" w:space="0"/>
            </w:tcBorders>
            <w:vAlign w:val="center"/>
          </w:tcPr>
          <w:p>
            <w:pPr>
              <w:pStyle w:val="22"/>
              <w:spacing w:line="320" w:lineRule="exact"/>
              <w:ind w:firstLine="240" w:firstLineChars="100"/>
              <w:rPr>
                <w:rFonts w:ascii="宋体" w:hAnsi="宋体" w:cs="宋体"/>
                <w:color w:val="auto"/>
                <w:sz w:val="24"/>
                <w:szCs w:val="24"/>
              </w:rPr>
            </w:pPr>
            <w:r>
              <w:rPr>
                <w:rFonts w:hint="eastAsia" w:ascii="宋体" w:hAnsi="宋体" w:cs="宋体"/>
                <w:color w:val="auto"/>
                <w:sz w:val="24"/>
                <w:szCs w:val="24"/>
              </w:rPr>
              <w:t>投标人拟派项目负责人需具有地质矿产勘查专业职称，高级工程师或以上职</w:t>
            </w:r>
            <w:r>
              <w:rPr>
                <w:rFonts w:hint="eastAsia" w:ascii="宋体" w:hAnsi="宋体" w:cs="宋体"/>
                <w:color w:val="auto"/>
                <w:sz w:val="24"/>
              </w:rPr>
              <w:t>称的得</w:t>
            </w:r>
            <w:r>
              <w:rPr>
                <w:rFonts w:hint="eastAsia" w:ascii="宋体" w:hAnsi="宋体" w:cs="宋体"/>
                <w:color w:val="auto"/>
                <w:sz w:val="24"/>
                <w:szCs w:val="24"/>
              </w:rPr>
              <w:t>5分；具有工程师职称的得3分，具有助理工程师职称的得1分，没有职称证明的得0分。</w:t>
            </w:r>
          </w:p>
          <w:p>
            <w:pPr>
              <w:pStyle w:val="22"/>
              <w:spacing w:line="320" w:lineRule="exact"/>
              <w:ind w:firstLine="240" w:firstLineChars="100"/>
              <w:rPr>
                <w:rFonts w:ascii="宋体" w:hAnsi="宋体" w:cs="宋体"/>
                <w:color w:val="auto"/>
                <w:kern w:val="2"/>
                <w:sz w:val="24"/>
                <w:szCs w:val="24"/>
                <w:lang w:val="en-GB"/>
              </w:rPr>
            </w:pPr>
            <w:r>
              <w:rPr>
                <w:rFonts w:ascii="宋体" w:hAnsi="宋体" w:cs="宋体"/>
                <w:color w:val="auto"/>
                <w:sz w:val="24"/>
              </w:rPr>
              <w:t>（提供</w:t>
            </w:r>
            <w:r>
              <w:rPr>
                <w:rFonts w:hint="eastAsia" w:ascii="宋体" w:hAnsi="宋体" w:cs="宋体"/>
                <w:color w:val="auto"/>
                <w:sz w:val="24"/>
                <w:szCs w:val="24"/>
              </w:rPr>
              <w:t>负责人</w:t>
            </w:r>
            <w:r>
              <w:rPr>
                <w:rFonts w:ascii="宋体" w:hAnsi="宋体" w:cs="宋体"/>
                <w:color w:val="auto"/>
                <w:sz w:val="24"/>
              </w:rPr>
              <w:t>身份证、近3个月社保</w:t>
            </w:r>
            <w:r>
              <w:rPr>
                <w:rFonts w:hint="eastAsia" w:ascii="宋体" w:hAnsi="宋体" w:cs="宋体"/>
                <w:color w:val="auto"/>
                <w:sz w:val="24"/>
              </w:rPr>
              <w:t>缴纳证明文件</w:t>
            </w:r>
            <w:r>
              <w:rPr>
                <w:rFonts w:ascii="宋体" w:hAnsi="宋体" w:cs="宋体"/>
                <w:color w:val="auto"/>
                <w:sz w:val="24"/>
              </w:rPr>
              <w:t>、职称</w:t>
            </w:r>
            <w:r>
              <w:rPr>
                <w:rFonts w:hint="eastAsia" w:ascii="宋体" w:hAnsi="宋体" w:cs="宋体"/>
                <w:color w:val="auto"/>
                <w:sz w:val="24"/>
              </w:rPr>
              <w:t>证</w:t>
            </w:r>
            <w:r>
              <w:rPr>
                <w:rFonts w:ascii="宋体" w:hAnsi="宋体" w:cs="宋体"/>
                <w:color w:val="auto"/>
                <w:sz w:val="24"/>
              </w:rPr>
              <w:t>复印件</w:t>
            </w:r>
            <w:r>
              <w:rPr>
                <w:rFonts w:hint="eastAsia" w:ascii="宋体" w:hAnsi="宋体" w:cs="宋体"/>
                <w:color w:val="auto"/>
                <w:sz w:val="24"/>
              </w:rPr>
              <w:t>（如有）以上资料</w:t>
            </w:r>
            <w:r>
              <w:rPr>
                <w:rFonts w:ascii="宋体" w:hAnsi="宋体" w:cs="宋体"/>
                <w:color w:val="auto"/>
                <w:sz w:val="24"/>
              </w:rPr>
              <w:t>加盖</w:t>
            </w:r>
            <w:r>
              <w:rPr>
                <w:rFonts w:hint="eastAsia" w:ascii="宋体" w:hAnsi="宋体" w:cs="宋体"/>
                <w:color w:val="auto"/>
                <w:sz w:val="24"/>
                <w:szCs w:val="24"/>
              </w:rPr>
              <w:t>投标人</w:t>
            </w:r>
            <w:r>
              <w:rPr>
                <w:rFonts w:ascii="宋体" w:hAnsi="宋体" w:cs="宋体"/>
                <w:color w:val="auto"/>
                <w:sz w:val="24"/>
              </w:rPr>
              <w:t>公章，不提供不得分。职称</w:t>
            </w:r>
            <w:r>
              <w:rPr>
                <w:rFonts w:hint="eastAsia" w:ascii="宋体" w:hAnsi="宋体" w:cs="宋体"/>
                <w:color w:val="auto"/>
                <w:sz w:val="24"/>
              </w:rPr>
              <w:t>证</w:t>
            </w:r>
            <w:r>
              <w:rPr>
                <w:rFonts w:hint="eastAsia" w:ascii="宋体" w:hAnsi="宋体" w:cs="宋体"/>
                <w:color w:val="auto"/>
                <w:sz w:val="24"/>
                <w:szCs w:val="24"/>
              </w:rPr>
              <w:t>原件备查。</w:t>
            </w:r>
            <w:r>
              <w:rPr>
                <w:rFonts w:ascii="宋体" w:hAnsi="宋体" w:cs="宋体"/>
                <w:color w:val="auto"/>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7" w:hRule="exact"/>
          <w:jc w:val="center"/>
        </w:trPr>
        <w:tc>
          <w:tcPr>
            <w:tcW w:w="851" w:type="dxa"/>
            <w:vMerge w:val="continue"/>
            <w:tcBorders>
              <w:left w:val="single" w:color="auto" w:sz="4" w:space="0"/>
              <w:right w:val="single" w:color="auto" w:sz="4" w:space="0"/>
            </w:tcBorders>
            <w:vAlign w:val="center"/>
          </w:tcPr>
          <w:p>
            <w:pPr>
              <w:spacing w:line="320" w:lineRule="exact"/>
              <w:ind w:firstLine="480"/>
              <w:jc w:val="center"/>
              <w:rPr>
                <w:rFonts w:ascii="宋体" w:hAnsi="宋体" w:cs="宋体"/>
                <w:color w:val="auto"/>
                <w:sz w:val="24"/>
                <w:lang w:val="en-GB"/>
              </w:rPr>
            </w:pPr>
          </w:p>
        </w:tc>
        <w:tc>
          <w:tcPr>
            <w:tcW w:w="1281"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color w:val="auto"/>
                <w:spacing w:val="8"/>
                <w:sz w:val="24"/>
              </w:rPr>
            </w:pPr>
            <w:r>
              <w:rPr>
                <w:rFonts w:hint="eastAsia" w:ascii="宋体" w:hAnsi="宋体" w:cs="宋体"/>
                <w:color w:val="auto"/>
                <w:spacing w:val="8"/>
                <w:sz w:val="24"/>
              </w:rPr>
              <w:t>满意</w:t>
            </w:r>
          </w:p>
          <w:p>
            <w:pPr>
              <w:spacing w:line="320" w:lineRule="exact"/>
              <w:jc w:val="center"/>
              <w:rPr>
                <w:rFonts w:ascii="宋体" w:hAnsi="宋体" w:cs="宋体"/>
                <w:color w:val="auto"/>
                <w:spacing w:val="8"/>
                <w:sz w:val="24"/>
              </w:rPr>
            </w:pPr>
            <w:r>
              <w:rPr>
                <w:rFonts w:hint="eastAsia" w:ascii="宋体" w:hAnsi="宋体" w:cs="宋体"/>
                <w:color w:val="auto"/>
                <w:spacing w:val="8"/>
                <w:sz w:val="24"/>
              </w:rPr>
              <w:t>情况</w:t>
            </w:r>
          </w:p>
        </w:tc>
        <w:tc>
          <w:tcPr>
            <w:tcW w:w="850" w:type="dxa"/>
            <w:tcBorders>
              <w:top w:val="single" w:color="auto" w:sz="4" w:space="0"/>
              <w:left w:val="single" w:color="auto" w:sz="4" w:space="0"/>
              <w:right w:val="single" w:color="auto" w:sz="4" w:space="0"/>
            </w:tcBorders>
            <w:vAlign w:val="center"/>
          </w:tcPr>
          <w:p>
            <w:pPr>
              <w:spacing w:line="320" w:lineRule="exact"/>
              <w:jc w:val="center"/>
              <w:rPr>
                <w:rFonts w:ascii="宋体" w:hAnsi="宋体" w:cs="宋体"/>
                <w:bCs/>
                <w:color w:val="auto"/>
                <w:sz w:val="24"/>
              </w:rPr>
            </w:pPr>
            <w:r>
              <w:rPr>
                <w:rFonts w:hint="eastAsia" w:ascii="宋体" w:hAnsi="宋体" w:cs="宋体"/>
                <w:bCs/>
                <w:color w:val="auto"/>
                <w:sz w:val="24"/>
              </w:rPr>
              <w:t>5</w:t>
            </w:r>
          </w:p>
        </w:tc>
        <w:tc>
          <w:tcPr>
            <w:tcW w:w="7369" w:type="dxa"/>
            <w:tcBorders>
              <w:top w:val="single" w:color="auto" w:sz="4" w:space="0"/>
              <w:left w:val="single" w:color="auto" w:sz="4" w:space="0"/>
              <w:bottom w:val="single" w:color="auto" w:sz="4" w:space="0"/>
              <w:right w:val="single" w:color="auto" w:sz="4" w:space="0"/>
            </w:tcBorders>
            <w:vAlign w:val="center"/>
          </w:tcPr>
          <w:p>
            <w:pPr>
              <w:pStyle w:val="22"/>
              <w:spacing w:line="320" w:lineRule="exact"/>
              <w:ind w:firstLine="240" w:firstLineChars="100"/>
              <w:rPr>
                <w:rFonts w:ascii="宋体" w:hAnsi="宋体" w:cs="宋体"/>
                <w:color w:val="auto"/>
                <w:sz w:val="24"/>
                <w:szCs w:val="24"/>
              </w:rPr>
            </w:pPr>
            <w:r>
              <w:rPr>
                <w:rFonts w:hint="eastAsia" w:ascii="宋体" w:hAnsi="宋体" w:cs="宋体"/>
                <w:color w:val="auto"/>
                <w:sz w:val="24"/>
                <w:szCs w:val="24"/>
              </w:rPr>
              <w:t>过往项目发包方对投标人在所承接的项目服务的满意度情况所出具的证明材料，提供一份证明材料得1分，以此类推，提供五份及以上证明材料得5分，无提供不得分。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2" w:hRule="exact"/>
          <w:jc w:val="center"/>
        </w:trPr>
        <w:tc>
          <w:tcPr>
            <w:tcW w:w="851" w:type="dxa"/>
            <w:vMerge w:val="restart"/>
            <w:tcBorders>
              <w:left w:val="single" w:color="auto" w:sz="4" w:space="0"/>
              <w:right w:val="single" w:color="auto" w:sz="4" w:space="0"/>
            </w:tcBorders>
            <w:vAlign w:val="center"/>
          </w:tcPr>
          <w:p>
            <w:pPr>
              <w:spacing w:line="320" w:lineRule="exact"/>
              <w:rPr>
                <w:rFonts w:ascii="宋体" w:hAnsi="宋体" w:cs="宋体"/>
                <w:color w:val="auto"/>
                <w:sz w:val="24"/>
                <w:lang w:val="en-GB"/>
              </w:rPr>
            </w:pPr>
            <w:r>
              <w:rPr>
                <w:rFonts w:hint="eastAsia" w:ascii="宋体" w:hAnsi="宋体" w:cs="宋体"/>
                <w:color w:val="auto"/>
                <w:sz w:val="24"/>
                <w:lang w:val="en-GB"/>
              </w:rPr>
              <w:t>技术</w:t>
            </w:r>
          </w:p>
          <w:p>
            <w:pPr>
              <w:spacing w:line="320" w:lineRule="exact"/>
              <w:rPr>
                <w:rFonts w:ascii="宋体" w:hAnsi="宋体" w:cs="宋体"/>
                <w:color w:val="auto"/>
                <w:sz w:val="24"/>
                <w:lang w:val="en-GB"/>
              </w:rPr>
            </w:pPr>
            <w:r>
              <w:rPr>
                <w:rFonts w:hint="eastAsia" w:ascii="宋体" w:hAnsi="宋体" w:cs="宋体"/>
                <w:color w:val="auto"/>
                <w:sz w:val="24"/>
              </w:rPr>
              <w:t>44</w:t>
            </w:r>
            <w:r>
              <w:rPr>
                <w:rFonts w:hint="eastAsia" w:ascii="宋体" w:hAnsi="宋体" w:cs="宋体"/>
                <w:color w:val="auto"/>
                <w:sz w:val="24"/>
                <w:lang w:val="en-GB"/>
              </w:rPr>
              <w:t>分</w:t>
            </w:r>
          </w:p>
        </w:tc>
        <w:tc>
          <w:tcPr>
            <w:tcW w:w="128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color w:val="auto"/>
                <w:sz w:val="24"/>
                <w:lang w:val="en-GB"/>
              </w:rPr>
            </w:pPr>
            <w:r>
              <w:rPr>
                <w:rFonts w:hint="eastAsia" w:ascii="宋体" w:hAnsi="宋体" w:cs="宋体"/>
                <w:color w:val="auto"/>
                <w:sz w:val="24"/>
              </w:rPr>
              <w:t>技术方案</w:t>
            </w:r>
          </w:p>
        </w:tc>
        <w:tc>
          <w:tcPr>
            <w:tcW w:w="85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宋体" w:hAnsi="宋体" w:cs="宋体"/>
                <w:bCs/>
                <w:color w:val="auto"/>
                <w:kern w:val="2"/>
                <w:sz w:val="24"/>
                <w:szCs w:val="16"/>
              </w:rPr>
            </w:pPr>
            <w:r>
              <w:rPr>
                <w:rFonts w:hint="eastAsia" w:ascii="宋体" w:hAnsi="宋体" w:cs="宋体"/>
                <w:bCs/>
                <w:color w:val="auto"/>
                <w:sz w:val="24"/>
              </w:rPr>
              <w:t>30</w:t>
            </w:r>
          </w:p>
        </w:tc>
        <w:tc>
          <w:tcPr>
            <w:tcW w:w="7369" w:type="dxa"/>
            <w:tcBorders>
              <w:top w:val="single" w:color="auto" w:sz="4" w:space="0"/>
              <w:left w:val="single" w:color="auto" w:sz="4" w:space="0"/>
              <w:bottom w:val="single" w:color="auto" w:sz="4" w:space="0"/>
              <w:right w:val="single" w:color="auto" w:sz="4" w:space="0"/>
            </w:tcBorders>
            <w:vAlign w:val="center"/>
          </w:tcPr>
          <w:p>
            <w:pPr>
              <w:adjustRightInd w:val="0"/>
              <w:spacing w:line="320" w:lineRule="exact"/>
              <w:ind w:firstLine="240" w:firstLineChars="100"/>
              <w:rPr>
                <w:rFonts w:ascii="宋体" w:hAnsi="宋体" w:cs="宋体"/>
                <w:color w:val="auto"/>
                <w:sz w:val="24"/>
              </w:rPr>
            </w:pPr>
            <w:r>
              <w:rPr>
                <w:rFonts w:hint="eastAsia" w:ascii="宋体" w:hAnsi="宋体" w:cs="宋体"/>
                <w:color w:val="auto"/>
                <w:sz w:val="24"/>
              </w:rPr>
              <w:t>评委会根据投标人对项目背景、目的、工作范围与工作要求的理解和解决方案情况；对投标人工作内容及技术路线、技术方案符合项目实际，具有可行性和科学性进行比较和评优。（无提供技术方案不得分）优得30分，良得20分，一般得10分，差或无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1" w:hRule="exact"/>
          <w:jc w:val="center"/>
        </w:trPr>
        <w:tc>
          <w:tcPr>
            <w:tcW w:w="851" w:type="dxa"/>
            <w:vMerge w:val="continue"/>
            <w:tcBorders>
              <w:left w:val="single" w:color="auto" w:sz="4" w:space="0"/>
              <w:right w:val="single" w:color="auto" w:sz="4" w:space="0"/>
            </w:tcBorders>
          </w:tcPr>
          <w:p>
            <w:pPr>
              <w:spacing w:line="320" w:lineRule="exact"/>
              <w:ind w:firstLine="480"/>
              <w:jc w:val="center"/>
              <w:rPr>
                <w:rFonts w:ascii="宋体" w:hAnsi="宋体" w:cs="宋体"/>
                <w:color w:val="auto"/>
                <w:sz w:val="24"/>
                <w:lang w:val="en-GB"/>
              </w:rPr>
            </w:pPr>
          </w:p>
        </w:tc>
        <w:tc>
          <w:tcPr>
            <w:tcW w:w="1281" w:type="dxa"/>
            <w:vAlign w:val="center"/>
          </w:tcPr>
          <w:p>
            <w:pPr>
              <w:spacing w:line="320" w:lineRule="exact"/>
              <w:jc w:val="center"/>
              <w:rPr>
                <w:rFonts w:ascii="宋体" w:hAnsi="宋体" w:cs="宋体"/>
                <w:color w:val="auto"/>
                <w:sz w:val="24"/>
              </w:rPr>
            </w:pPr>
            <w:r>
              <w:rPr>
                <w:rFonts w:hint="eastAsia" w:ascii="宋体" w:hAnsi="宋体" w:cs="宋体"/>
                <w:color w:val="auto"/>
                <w:sz w:val="24"/>
              </w:rPr>
              <w:t>项目组织</w:t>
            </w:r>
          </w:p>
          <w:p>
            <w:pPr>
              <w:spacing w:line="320" w:lineRule="exact"/>
              <w:jc w:val="center"/>
              <w:rPr>
                <w:rFonts w:ascii="宋体" w:hAnsi="宋体" w:cs="宋体"/>
                <w:color w:val="auto"/>
                <w:sz w:val="24"/>
                <w:lang w:val="en-GB"/>
              </w:rPr>
            </w:pPr>
            <w:r>
              <w:rPr>
                <w:rFonts w:hint="eastAsia" w:ascii="宋体" w:hAnsi="宋体" w:cs="宋体"/>
                <w:color w:val="auto"/>
                <w:sz w:val="24"/>
              </w:rPr>
              <w:t>人员架构及保障措施</w:t>
            </w:r>
          </w:p>
        </w:tc>
        <w:tc>
          <w:tcPr>
            <w:tcW w:w="850" w:type="dxa"/>
            <w:vAlign w:val="center"/>
          </w:tcPr>
          <w:p>
            <w:pPr>
              <w:spacing w:line="320" w:lineRule="exact"/>
              <w:jc w:val="center"/>
              <w:rPr>
                <w:rFonts w:ascii="宋体" w:hAnsi="宋体" w:cs="宋体"/>
                <w:bCs/>
                <w:color w:val="auto"/>
                <w:sz w:val="24"/>
              </w:rPr>
            </w:pPr>
            <w:r>
              <w:rPr>
                <w:rFonts w:hint="eastAsia" w:ascii="宋体" w:hAnsi="宋体" w:cs="宋体"/>
                <w:bCs/>
                <w:color w:val="auto"/>
                <w:sz w:val="24"/>
              </w:rPr>
              <w:t>8</w:t>
            </w:r>
          </w:p>
        </w:tc>
        <w:tc>
          <w:tcPr>
            <w:tcW w:w="7369" w:type="dxa"/>
            <w:vAlign w:val="center"/>
          </w:tcPr>
          <w:p>
            <w:pPr>
              <w:spacing w:line="320" w:lineRule="exact"/>
              <w:ind w:firstLine="240" w:firstLineChars="100"/>
              <w:rPr>
                <w:rFonts w:ascii="宋体" w:hAnsi="宋体" w:cs="宋体"/>
                <w:color w:val="auto"/>
                <w:sz w:val="24"/>
                <w:lang w:val="en-GB"/>
              </w:rPr>
            </w:pPr>
            <w:r>
              <w:rPr>
                <w:rFonts w:hint="eastAsia" w:ascii="宋体" w:hAnsi="宋体" w:cs="宋体"/>
                <w:color w:val="auto"/>
                <w:sz w:val="24"/>
                <w:lang w:val="en-GB"/>
              </w:rPr>
              <w:t>评委会根据投标人的项目组织人员机构（除项目负责人外，项目还需配备技术负责人和安全负责人，各专业技术人员均需要2人以上）及保障措施（包括人员、设备、资金、安全、质量保障及进度保障措施等）是否科学合理、满足本项目需求等进行比较和评优（无提供项目组织人员不得分）；</w:t>
            </w:r>
          </w:p>
          <w:p>
            <w:pPr>
              <w:spacing w:line="320" w:lineRule="exact"/>
              <w:ind w:firstLine="240" w:firstLineChars="100"/>
              <w:rPr>
                <w:rFonts w:ascii="宋体" w:hAnsi="宋体" w:cs="宋体"/>
                <w:color w:val="auto"/>
                <w:sz w:val="24"/>
                <w:lang w:val="en-GB"/>
              </w:rPr>
            </w:pPr>
            <w:r>
              <w:rPr>
                <w:rFonts w:hint="eastAsia" w:ascii="宋体" w:hAnsi="宋体" w:cs="宋体"/>
                <w:color w:val="auto"/>
                <w:sz w:val="24"/>
                <w:lang w:val="en-GB"/>
              </w:rPr>
              <w:t>优得</w:t>
            </w:r>
            <w:r>
              <w:rPr>
                <w:rFonts w:hint="eastAsia" w:ascii="宋体" w:hAnsi="宋体" w:cs="宋体"/>
                <w:color w:val="auto"/>
                <w:sz w:val="24"/>
              </w:rPr>
              <w:t>8</w:t>
            </w:r>
            <w:r>
              <w:rPr>
                <w:rFonts w:hint="eastAsia" w:ascii="宋体" w:hAnsi="宋体" w:cs="宋体"/>
                <w:color w:val="auto"/>
                <w:sz w:val="24"/>
                <w:lang w:val="en-GB"/>
              </w:rPr>
              <w:t>分；良得</w:t>
            </w:r>
            <w:r>
              <w:rPr>
                <w:rFonts w:hint="eastAsia" w:ascii="宋体" w:hAnsi="宋体" w:cs="宋体"/>
                <w:color w:val="auto"/>
                <w:sz w:val="24"/>
              </w:rPr>
              <w:t>5</w:t>
            </w:r>
            <w:r>
              <w:rPr>
                <w:rFonts w:hint="eastAsia" w:ascii="宋体" w:hAnsi="宋体" w:cs="宋体"/>
                <w:color w:val="auto"/>
                <w:sz w:val="24"/>
                <w:lang w:val="en-GB"/>
              </w:rPr>
              <w:t>分；一般得2分，差或无得0分。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5" w:hRule="exact"/>
          <w:jc w:val="center"/>
        </w:trPr>
        <w:tc>
          <w:tcPr>
            <w:tcW w:w="851" w:type="dxa"/>
            <w:vMerge w:val="continue"/>
            <w:tcBorders>
              <w:left w:val="single" w:color="auto" w:sz="4" w:space="0"/>
              <w:right w:val="single" w:color="auto" w:sz="4" w:space="0"/>
            </w:tcBorders>
          </w:tcPr>
          <w:p>
            <w:pPr>
              <w:spacing w:line="320" w:lineRule="exact"/>
              <w:ind w:firstLine="480"/>
              <w:jc w:val="center"/>
              <w:rPr>
                <w:rFonts w:ascii="宋体" w:hAnsi="宋体" w:cs="宋体"/>
                <w:color w:val="auto"/>
                <w:sz w:val="24"/>
                <w:lang w:val="en-GB"/>
              </w:rPr>
            </w:pPr>
          </w:p>
        </w:tc>
        <w:tc>
          <w:tcPr>
            <w:tcW w:w="1281" w:type="dxa"/>
            <w:vAlign w:val="center"/>
          </w:tcPr>
          <w:p>
            <w:pPr>
              <w:spacing w:line="320" w:lineRule="exact"/>
              <w:jc w:val="center"/>
              <w:rPr>
                <w:rFonts w:ascii="宋体" w:hAnsi="宋体" w:cs="宋体"/>
                <w:color w:val="auto"/>
                <w:sz w:val="24"/>
              </w:rPr>
            </w:pPr>
            <w:r>
              <w:rPr>
                <w:rFonts w:hint="eastAsia" w:ascii="宋体" w:hAnsi="宋体" w:cs="宋体"/>
                <w:color w:val="auto"/>
                <w:sz w:val="24"/>
              </w:rPr>
              <w:t>售后服务</w:t>
            </w:r>
          </w:p>
        </w:tc>
        <w:tc>
          <w:tcPr>
            <w:tcW w:w="850" w:type="dxa"/>
            <w:vAlign w:val="center"/>
          </w:tcPr>
          <w:p>
            <w:pPr>
              <w:spacing w:line="320" w:lineRule="exact"/>
              <w:jc w:val="center"/>
              <w:rPr>
                <w:rFonts w:ascii="宋体" w:hAnsi="宋体" w:cs="宋体"/>
                <w:bCs/>
                <w:color w:val="auto"/>
                <w:sz w:val="24"/>
              </w:rPr>
            </w:pPr>
            <w:r>
              <w:rPr>
                <w:rFonts w:hint="eastAsia" w:ascii="宋体" w:hAnsi="宋体" w:cs="宋体"/>
                <w:bCs/>
                <w:color w:val="auto"/>
                <w:sz w:val="24"/>
              </w:rPr>
              <w:t>6</w:t>
            </w:r>
          </w:p>
        </w:tc>
        <w:tc>
          <w:tcPr>
            <w:tcW w:w="7369" w:type="dxa"/>
            <w:vAlign w:val="center"/>
          </w:tcPr>
          <w:p>
            <w:pPr>
              <w:spacing w:line="320" w:lineRule="exact"/>
              <w:ind w:firstLine="240" w:firstLineChars="100"/>
              <w:rPr>
                <w:rFonts w:ascii="宋体" w:hAnsi="宋体" w:cs="宋体"/>
                <w:color w:val="auto"/>
                <w:sz w:val="24"/>
                <w:lang w:val="en-GB"/>
              </w:rPr>
            </w:pPr>
            <w:r>
              <w:rPr>
                <w:rFonts w:hint="eastAsia" w:ascii="宋体" w:hAnsi="宋体" w:cs="宋体"/>
                <w:color w:val="auto"/>
                <w:sz w:val="24"/>
                <w:lang w:val="en-GB"/>
              </w:rPr>
              <w:t>因项目工作需要到项目现场解决问题，为保证服务效率和服务质量，根据售后服务响应时间及服务方案等进行比较和评优；</w:t>
            </w:r>
          </w:p>
          <w:p>
            <w:pPr>
              <w:pStyle w:val="9"/>
              <w:rPr>
                <w:color w:val="auto"/>
                <w:lang w:val="en-GB"/>
              </w:rPr>
            </w:pPr>
            <w:r>
              <w:rPr>
                <w:rFonts w:hAnsi="宋体" w:cs="宋体"/>
                <w:color w:val="auto"/>
                <w:sz w:val="24"/>
                <w:szCs w:val="20"/>
                <w:lang w:val="en-GB"/>
              </w:rPr>
              <w:t xml:space="preserve">  </w:t>
            </w:r>
            <w:r>
              <w:rPr>
                <w:rFonts w:hint="eastAsia" w:hAnsi="宋体" w:cs="宋体"/>
                <w:color w:val="auto"/>
                <w:sz w:val="24"/>
                <w:szCs w:val="20"/>
                <w:lang w:val="en-GB"/>
              </w:rPr>
              <w:t>优得6分，良的4分，一般得2分，差及无得0分。</w:t>
            </w:r>
          </w:p>
        </w:tc>
      </w:tr>
    </w:tbl>
    <w:p>
      <w:pPr>
        <w:ind w:firstLine="420"/>
        <w:rPr>
          <w:color w:val="auto"/>
          <w:sz w:val="24"/>
          <w:szCs w:val="24"/>
        </w:rPr>
      </w:pPr>
    </w:p>
    <w:p>
      <w:pPr>
        <w:ind w:firstLine="420"/>
        <w:rPr>
          <w:color w:val="auto"/>
          <w:sz w:val="24"/>
          <w:szCs w:val="24"/>
        </w:rPr>
      </w:pPr>
    </w:p>
    <w:p>
      <w:pPr>
        <w:ind w:firstLine="420"/>
        <w:rPr>
          <w:color w:val="auto"/>
          <w:sz w:val="24"/>
          <w:szCs w:val="24"/>
        </w:rPr>
      </w:pPr>
    </w:p>
    <w:p>
      <w:pPr>
        <w:ind w:firstLine="420"/>
        <w:rPr>
          <w:color w:val="auto"/>
          <w:sz w:val="24"/>
          <w:szCs w:val="24"/>
        </w:rPr>
      </w:pPr>
    </w:p>
    <w:p>
      <w:pPr>
        <w:ind w:firstLine="420"/>
        <w:rPr>
          <w:color w:val="auto"/>
          <w:sz w:val="24"/>
          <w:szCs w:val="24"/>
        </w:rPr>
      </w:pPr>
    </w:p>
    <w:p>
      <w:pPr>
        <w:ind w:firstLine="420"/>
        <w:rPr>
          <w:color w:val="auto"/>
          <w:sz w:val="24"/>
          <w:szCs w:val="24"/>
        </w:rPr>
      </w:pPr>
    </w:p>
    <w:p>
      <w:pPr>
        <w:ind w:firstLine="420"/>
        <w:rPr>
          <w:color w:val="auto"/>
          <w:sz w:val="24"/>
          <w:szCs w:val="24"/>
        </w:rPr>
      </w:pPr>
    </w:p>
    <w:p>
      <w:pPr>
        <w:ind w:firstLine="420"/>
        <w:rPr>
          <w:color w:val="auto"/>
          <w:sz w:val="24"/>
          <w:szCs w:val="24"/>
        </w:rPr>
      </w:pPr>
    </w:p>
    <w:p>
      <w:pPr>
        <w:ind w:firstLine="420"/>
        <w:rPr>
          <w:color w:val="auto"/>
          <w:sz w:val="24"/>
          <w:szCs w:val="24"/>
        </w:rPr>
      </w:pPr>
    </w:p>
    <w:p>
      <w:pPr>
        <w:ind w:firstLine="420"/>
        <w:rPr>
          <w:color w:val="auto"/>
          <w:sz w:val="24"/>
          <w:szCs w:val="24"/>
        </w:rPr>
      </w:pPr>
    </w:p>
    <w:p>
      <w:pPr>
        <w:ind w:firstLine="420"/>
        <w:rPr>
          <w:color w:val="auto"/>
          <w:sz w:val="24"/>
          <w:szCs w:val="24"/>
        </w:rPr>
      </w:pPr>
    </w:p>
    <w:p>
      <w:pPr>
        <w:ind w:firstLine="420"/>
        <w:rPr>
          <w:color w:val="auto"/>
          <w:sz w:val="24"/>
          <w:szCs w:val="24"/>
        </w:rPr>
      </w:pPr>
    </w:p>
    <w:p>
      <w:pPr>
        <w:ind w:firstLine="420"/>
        <w:rPr>
          <w:color w:val="auto"/>
          <w:sz w:val="24"/>
          <w:szCs w:val="24"/>
        </w:rPr>
      </w:pPr>
    </w:p>
    <w:p>
      <w:pPr>
        <w:ind w:firstLine="420"/>
        <w:rPr>
          <w:color w:val="auto"/>
          <w:sz w:val="24"/>
          <w:szCs w:val="24"/>
        </w:rPr>
      </w:pPr>
    </w:p>
    <w:p>
      <w:pPr>
        <w:ind w:firstLine="420"/>
        <w:rPr>
          <w:color w:val="000000"/>
          <w:sz w:val="24"/>
          <w:szCs w:val="24"/>
        </w:rPr>
      </w:pPr>
    </w:p>
    <w:p>
      <w:pPr>
        <w:ind w:firstLine="420"/>
        <w:rPr>
          <w:color w:val="000000"/>
          <w:sz w:val="24"/>
          <w:szCs w:val="24"/>
        </w:rPr>
      </w:pPr>
    </w:p>
    <w:p>
      <w:pPr>
        <w:ind w:firstLine="420"/>
        <w:rPr>
          <w:color w:val="000000"/>
          <w:sz w:val="24"/>
          <w:szCs w:val="24"/>
        </w:rPr>
      </w:pPr>
    </w:p>
    <w:p>
      <w:pPr>
        <w:ind w:firstLine="420"/>
        <w:rPr>
          <w:color w:val="000000"/>
          <w:sz w:val="24"/>
          <w:szCs w:val="24"/>
        </w:rPr>
      </w:pPr>
    </w:p>
    <w:p>
      <w:pPr>
        <w:jc w:val="left"/>
        <w:rPr>
          <w:bCs/>
          <w:color w:val="000000"/>
          <w:sz w:val="32"/>
          <w:szCs w:val="32"/>
        </w:rPr>
      </w:pPr>
      <w:r>
        <w:rPr>
          <w:rFonts w:hint="eastAsia" w:ascii="宋体" w:hAnsi="宋体" w:cs="宋体"/>
          <w:b/>
          <w:color w:val="000000"/>
          <w:sz w:val="32"/>
          <w:szCs w:val="32"/>
        </w:rPr>
        <w:t>第四部分、投标文件范本</w:t>
      </w:r>
    </w:p>
    <w:p>
      <w:pPr>
        <w:adjustRightInd w:val="0"/>
        <w:snapToGrid w:val="0"/>
        <w:spacing w:line="300" w:lineRule="auto"/>
        <w:rPr>
          <w:rFonts w:ascii="宋体" w:hAnsi="宋体"/>
          <w:b/>
          <w:bCs/>
          <w:color w:val="000000"/>
          <w:spacing w:val="20"/>
          <w:sz w:val="44"/>
          <w:szCs w:val="44"/>
        </w:rPr>
      </w:pPr>
    </w:p>
    <w:p>
      <w:pPr>
        <w:spacing w:line="288" w:lineRule="auto"/>
        <w:ind w:right="-290" w:rightChars="-145"/>
        <w:jc w:val="center"/>
        <w:rPr>
          <w:rFonts w:ascii="宋体" w:hAnsi="宋体"/>
          <w:b/>
          <w:bCs/>
          <w:color w:val="000000"/>
          <w:spacing w:val="20"/>
          <w:sz w:val="44"/>
          <w:szCs w:val="44"/>
        </w:rPr>
      </w:pPr>
      <w:r>
        <w:rPr>
          <w:rFonts w:hint="eastAsia" w:ascii="宋体" w:hAnsi="宋体"/>
          <w:b/>
          <w:bCs/>
          <w:color w:val="000000"/>
          <w:spacing w:val="20"/>
          <w:sz w:val="44"/>
          <w:szCs w:val="44"/>
        </w:rPr>
        <w:t>苏州中材非金属矿工业设计研究院有限公司</w:t>
      </w:r>
    </w:p>
    <w:p>
      <w:pPr>
        <w:spacing w:line="288" w:lineRule="auto"/>
        <w:ind w:right="-290" w:rightChars="-145"/>
        <w:jc w:val="center"/>
        <w:rPr>
          <w:rFonts w:ascii="宋体" w:hAnsi="宋体"/>
          <w:b/>
          <w:color w:val="auto"/>
          <w:sz w:val="72"/>
          <w:szCs w:val="72"/>
        </w:rPr>
      </w:pPr>
      <w:r>
        <w:rPr>
          <w:rFonts w:hint="eastAsia"/>
          <w:color w:val="000000"/>
          <w:sz w:val="48"/>
          <w:szCs w:val="48"/>
          <w:u w:val="single"/>
        </w:rPr>
        <w:t xml:space="preserve"> 博罗县湖镇</w:t>
      </w:r>
      <w:r>
        <w:rPr>
          <w:rFonts w:hint="eastAsia"/>
          <w:color w:val="auto"/>
          <w:sz w:val="48"/>
          <w:szCs w:val="48"/>
          <w:u w:val="single"/>
        </w:rPr>
        <w:t xml:space="preserve">镇神山建筑用片麻岩矿项目矿山地质勘探及高陡边坡勘察技术服务 </w:t>
      </w:r>
      <w:r>
        <w:rPr>
          <w:rFonts w:hint="eastAsia"/>
          <w:color w:val="auto"/>
          <w:sz w:val="48"/>
          <w:szCs w:val="48"/>
        </w:rPr>
        <w:t>项目</w:t>
      </w:r>
    </w:p>
    <w:p>
      <w:pPr>
        <w:adjustRightInd w:val="0"/>
        <w:snapToGrid w:val="0"/>
        <w:spacing w:line="300" w:lineRule="auto"/>
        <w:jc w:val="center"/>
        <w:rPr>
          <w:rFonts w:ascii="宋体" w:hAnsi="宋体"/>
          <w:b/>
          <w:bCs/>
          <w:color w:val="auto"/>
          <w:spacing w:val="20"/>
          <w:sz w:val="36"/>
          <w:szCs w:val="36"/>
        </w:rPr>
      </w:pPr>
    </w:p>
    <w:p>
      <w:pPr>
        <w:adjustRightInd w:val="0"/>
        <w:snapToGrid w:val="0"/>
        <w:spacing w:line="300" w:lineRule="auto"/>
        <w:jc w:val="center"/>
        <w:rPr>
          <w:rFonts w:ascii="宋体" w:hAnsi="宋体"/>
          <w:b/>
          <w:bCs/>
          <w:color w:val="auto"/>
          <w:spacing w:val="20"/>
          <w:sz w:val="36"/>
          <w:szCs w:val="36"/>
        </w:rPr>
      </w:pPr>
    </w:p>
    <w:p>
      <w:pPr>
        <w:adjustRightInd w:val="0"/>
        <w:snapToGrid w:val="0"/>
        <w:spacing w:line="300" w:lineRule="auto"/>
        <w:jc w:val="center"/>
        <w:rPr>
          <w:rFonts w:ascii="宋体" w:hAnsi="宋体"/>
          <w:b/>
          <w:bCs/>
          <w:color w:val="auto"/>
          <w:spacing w:val="20"/>
          <w:sz w:val="36"/>
          <w:szCs w:val="36"/>
        </w:rPr>
      </w:pPr>
    </w:p>
    <w:p>
      <w:pPr>
        <w:adjustRightInd w:val="0"/>
        <w:snapToGrid w:val="0"/>
        <w:spacing w:line="300" w:lineRule="auto"/>
        <w:jc w:val="center"/>
        <w:rPr>
          <w:rFonts w:ascii="宋体" w:hAnsi="宋体"/>
          <w:b/>
          <w:bCs/>
          <w:color w:val="auto"/>
          <w:spacing w:val="20"/>
          <w:sz w:val="36"/>
          <w:szCs w:val="36"/>
        </w:rPr>
      </w:pPr>
    </w:p>
    <w:p>
      <w:pPr>
        <w:adjustRightInd w:val="0"/>
        <w:snapToGrid w:val="0"/>
        <w:spacing w:line="300" w:lineRule="auto"/>
        <w:jc w:val="center"/>
        <w:rPr>
          <w:rFonts w:ascii="宋体" w:hAnsi="宋体"/>
          <w:b/>
          <w:bCs/>
          <w:color w:val="auto"/>
          <w:spacing w:val="20"/>
          <w:sz w:val="36"/>
          <w:szCs w:val="36"/>
        </w:rPr>
      </w:pPr>
    </w:p>
    <w:p>
      <w:pPr>
        <w:adjustRightInd w:val="0"/>
        <w:snapToGrid w:val="0"/>
        <w:spacing w:line="300" w:lineRule="auto"/>
        <w:jc w:val="center"/>
        <w:rPr>
          <w:rFonts w:ascii="宋体" w:hAnsi="宋体"/>
          <w:b/>
          <w:bCs/>
          <w:color w:val="auto"/>
          <w:spacing w:val="20"/>
          <w:sz w:val="36"/>
          <w:szCs w:val="36"/>
        </w:rPr>
      </w:pPr>
      <w:r>
        <w:rPr>
          <w:rFonts w:hint="eastAsia" w:ascii="宋体" w:hAnsi="宋体"/>
          <w:b/>
          <w:bCs/>
          <w:color w:val="auto"/>
          <w:spacing w:val="20"/>
          <w:sz w:val="36"/>
          <w:szCs w:val="36"/>
        </w:rPr>
        <w:t>投标</w:t>
      </w:r>
      <w:r>
        <w:rPr>
          <w:rFonts w:ascii="宋体" w:hAnsi="宋体"/>
          <w:b/>
          <w:bCs/>
          <w:color w:val="auto"/>
          <w:spacing w:val="20"/>
          <w:sz w:val="36"/>
          <w:szCs w:val="36"/>
        </w:rPr>
        <w:t>文件</w:t>
      </w:r>
    </w:p>
    <w:p>
      <w:pPr>
        <w:adjustRightInd w:val="0"/>
        <w:snapToGrid w:val="0"/>
        <w:spacing w:line="300" w:lineRule="auto"/>
        <w:jc w:val="center"/>
        <w:rPr>
          <w:rFonts w:ascii="宋体" w:hAnsi="宋体"/>
          <w:b/>
          <w:bCs/>
          <w:color w:val="auto"/>
          <w:spacing w:val="20"/>
          <w:sz w:val="36"/>
          <w:szCs w:val="36"/>
        </w:rPr>
      </w:pPr>
    </w:p>
    <w:p>
      <w:pPr>
        <w:adjustRightInd w:val="0"/>
        <w:snapToGrid w:val="0"/>
        <w:spacing w:line="300" w:lineRule="auto"/>
        <w:jc w:val="center"/>
        <w:rPr>
          <w:rFonts w:ascii="宋体" w:hAnsi="宋体"/>
          <w:b/>
          <w:bCs/>
          <w:color w:val="auto"/>
          <w:spacing w:val="20"/>
          <w:sz w:val="36"/>
          <w:szCs w:val="36"/>
        </w:rPr>
      </w:pPr>
      <w:r>
        <w:rPr>
          <w:rFonts w:hint="eastAsia" w:ascii="宋体" w:hAnsi="宋体"/>
          <w:b/>
          <w:bCs/>
          <w:color w:val="auto"/>
          <w:spacing w:val="20"/>
          <w:sz w:val="36"/>
          <w:szCs w:val="36"/>
        </w:rPr>
        <w:t>（正本/副本）</w:t>
      </w:r>
    </w:p>
    <w:p>
      <w:pPr>
        <w:adjustRightInd w:val="0"/>
        <w:snapToGrid w:val="0"/>
        <w:spacing w:line="300" w:lineRule="auto"/>
        <w:jc w:val="center"/>
        <w:rPr>
          <w:rFonts w:ascii="宋体" w:hAnsi="宋体"/>
          <w:b/>
          <w:bCs/>
          <w:color w:val="auto"/>
          <w:spacing w:val="20"/>
          <w:sz w:val="72"/>
          <w:szCs w:val="72"/>
        </w:rPr>
      </w:pPr>
    </w:p>
    <w:p>
      <w:pPr>
        <w:rPr>
          <w:color w:val="auto"/>
        </w:rPr>
      </w:pPr>
      <w:r>
        <w:rPr>
          <w:color w:val="auto"/>
        </w:rPr>
        <w:t xml:space="preserve">    </w:t>
      </w:r>
    </w:p>
    <w:p>
      <w:pPr>
        <w:pStyle w:val="8"/>
        <w:spacing w:line="360" w:lineRule="auto"/>
        <w:ind w:left="840" w:leftChars="420" w:firstLine="0" w:firstLineChars="0"/>
        <w:rPr>
          <w:rFonts w:ascii="宋体" w:hAnsi="宋体" w:cs="宋体"/>
          <w:b/>
          <w:color w:val="auto"/>
          <w:szCs w:val="32"/>
          <w:u w:val="single"/>
        </w:rPr>
      </w:pPr>
      <w:r>
        <w:rPr>
          <w:rFonts w:ascii="宋体" w:hAnsi="宋体" w:cs="宋体"/>
          <w:b/>
          <w:color w:val="auto"/>
          <w:szCs w:val="32"/>
        </w:rPr>
        <w:t>项</w:t>
      </w:r>
      <w:r>
        <w:rPr>
          <w:rFonts w:hint="eastAsia" w:ascii="宋体" w:hAnsi="宋体" w:cs="宋体"/>
          <w:b/>
          <w:color w:val="auto"/>
          <w:szCs w:val="32"/>
        </w:rPr>
        <w:t xml:space="preserve">  </w:t>
      </w:r>
      <w:r>
        <w:rPr>
          <w:rFonts w:ascii="宋体" w:hAnsi="宋体" w:cs="宋体"/>
          <w:b/>
          <w:color w:val="auto"/>
          <w:szCs w:val="32"/>
        </w:rPr>
        <w:t>目</w:t>
      </w:r>
      <w:r>
        <w:rPr>
          <w:rFonts w:hint="eastAsia" w:ascii="宋体" w:hAnsi="宋体" w:cs="宋体"/>
          <w:b/>
          <w:color w:val="auto"/>
          <w:szCs w:val="32"/>
        </w:rPr>
        <w:t xml:space="preserve">  </w:t>
      </w:r>
      <w:r>
        <w:rPr>
          <w:rFonts w:ascii="宋体" w:hAnsi="宋体" w:cs="宋体"/>
          <w:b/>
          <w:color w:val="auto"/>
          <w:szCs w:val="32"/>
        </w:rPr>
        <w:t>名</w:t>
      </w:r>
      <w:r>
        <w:rPr>
          <w:rFonts w:hint="eastAsia" w:ascii="宋体" w:hAnsi="宋体" w:cs="宋体"/>
          <w:b/>
          <w:color w:val="auto"/>
          <w:szCs w:val="32"/>
        </w:rPr>
        <w:t xml:space="preserve">  </w:t>
      </w:r>
      <w:r>
        <w:rPr>
          <w:rFonts w:ascii="宋体" w:hAnsi="宋体" w:cs="宋体"/>
          <w:b/>
          <w:color w:val="auto"/>
          <w:szCs w:val="32"/>
        </w:rPr>
        <w:t>称</w:t>
      </w:r>
      <w:r>
        <w:rPr>
          <w:rFonts w:hint="eastAsia" w:ascii="宋体" w:hAnsi="宋体" w:cs="宋体"/>
          <w:b/>
          <w:color w:val="auto"/>
          <w:szCs w:val="32"/>
        </w:rPr>
        <w:t>：</w:t>
      </w:r>
      <w:r>
        <w:rPr>
          <w:rFonts w:hint="eastAsia" w:ascii="宋体" w:hAnsi="宋体" w:cs="宋体"/>
          <w:b/>
          <w:color w:val="auto"/>
          <w:szCs w:val="32"/>
          <w:u w:val="single"/>
        </w:rPr>
        <w:t xml:space="preserve">                   </w:t>
      </w:r>
      <w:r>
        <w:rPr>
          <w:rFonts w:ascii="宋体" w:hAnsi="宋体" w:cs="宋体"/>
          <w:b/>
          <w:color w:val="auto"/>
          <w:szCs w:val="32"/>
          <w:u w:val="single"/>
        </w:rPr>
        <w:t xml:space="preserve">   </w:t>
      </w:r>
    </w:p>
    <w:p>
      <w:pPr>
        <w:pStyle w:val="8"/>
        <w:spacing w:line="360" w:lineRule="auto"/>
        <w:ind w:left="840" w:leftChars="420" w:firstLine="0" w:firstLineChars="0"/>
        <w:rPr>
          <w:rFonts w:ascii="宋体" w:hAnsi="宋体" w:cs="宋体"/>
          <w:b/>
          <w:color w:val="auto"/>
          <w:szCs w:val="32"/>
        </w:rPr>
      </w:pPr>
      <w:r>
        <w:rPr>
          <w:rFonts w:ascii="宋体" w:hAnsi="宋体" w:cs="宋体"/>
          <w:b/>
          <w:color w:val="auto"/>
          <w:szCs w:val="32"/>
        </w:rPr>
        <w:t>投标供应商名称：</w:t>
      </w:r>
      <w:r>
        <w:rPr>
          <w:rFonts w:ascii="宋体" w:hAnsi="宋体" w:cs="宋体"/>
          <w:b/>
          <w:color w:val="auto"/>
          <w:szCs w:val="32"/>
          <w:u w:val="single"/>
        </w:rPr>
        <w:t xml:space="preserve">  </w:t>
      </w:r>
      <w:r>
        <w:rPr>
          <w:rFonts w:hint="eastAsia" w:ascii="宋体" w:hAnsi="宋体" w:cs="宋体"/>
          <w:b/>
          <w:color w:val="auto"/>
          <w:szCs w:val="32"/>
          <w:u w:val="single"/>
        </w:rPr>
        <w:t xml:space="preserve">       </w:t>
      </w:r>
      <w:r>
        <w:rPr>
          <w:rFonts w:ascii="宋体" w:hAnsi="宋体" w:cs="宋体"/>
          <w:b/>
          <w:color w:val="auto"/>
          <w:szCs w:val="32"/>
          <w:u w:val="single"/>
        </w:rPr>
        <w:t xml:space="preserve">    </w:t>
      </w:r>
      <w:r>
        <w:rPr>
          <w:rFonts w:hint="eastAsia" w:ascii="宋体" w:hAnsi="宋体" w:cs="宋体"/>
          <w:b/>
          <w:color w:val="auto"/>
          <w:szCs w:val="32"/>
          <w:u w:val="single"/>
        </w:rPr>
        <w:t xml:space="preserve">     </w:t>
      </w:r>
      <w:r>
        <w:rPr>
          <w:rFonts w:ascii="宋体" w:hAnsi="宋体" w:cs="宋体"/>
          <w:b/>
          <w:color w:val="auto"/>
          <w:szCs w:val="32"/>
          <w:u w:val="single"/>
        </w:rPr>
        <w:t xml:space="preserve">    </w:t>
      </w:r>
    </w:p>
    <w:p>
      <w:pPr>
        <w:pStyle w:val="8"/>
        <w:spacing w:line="360" w:lineRule="auto"/>
        <w:ind w:left="514" w:firstLine="301" w:firstLineChars="107"/>
        <w:rPr>
          <w:rFonts w:ascii="宋体" w:hAnsi="宋体" w:cs="宋体"/>
          <w:b/>
          <w:color w:val="auto"/>
          <w:szCs w:val="32"/>
        </w:rPr>
      </w:pPr>
      <w:r>
        <w:rPr>
          <w:rFonts w:ascii="宋体" w:hAnsi="宋体" w:cs="宋体"/>
          <w:b/>
          <w:color w:val="auto"/>
          <w:szCs w:val="32"/>
        </w:rPr>
        <w:t>日</w:t>
      </w:r>
      <w:r>
        <w:rPr>
          <w:rFonts w:hint="eastAsia" w:ascii="宋体" w:hAnsi="宋体" w:cs="宋体"/>
          <w:b/>
          <w:color w:val="auto"/>
          <w:szCs w:val="32"/>
        </w:rPr>
        <w:t xml:space="preserve">          </w:t>
      </w:r>
      <w:r>
        <w:rPr>
          <w:rFonts w:ascii="宋体" w:hAnsi="宋体" w:cs="宋体"/>
          <w:b/>
          <w:color w:val="auto"/>
          <w:szCs w:val="32"/>
        </w:rPr>
        <w:t>期：</w:t>
      </w:r>
      <w:r>
        <w:rPr>
          <w:rFonts w:ascii="宋体" w:hAnsi="宋体" w:cs="宋体"/>
          <w:b/>
          <w:color w:val="auto"/>
          <w:szCs w:val="32"/>
          <w:u w:val="single"/>
        </w:rPr>
        <w:t xml:space="preserve">  </w:t>
      </w:r>
      <w:r>
        <w:rPr>
          <w:rFonts w:hint="eastAsia" w:ascii="宋体" w:hAnsi="宋体" w:cs="宋体"/>
          <w:b/>
          <w:color w:val="auto"/>
          <w:szCs w:val="32"/>
          <w:u w:val="single"/>
        </w:rPr>
        <w:t xml:space="preserve">   </w:t>
      </w:r>
      <w:r>
        <w:rPr>
          <w:rFonts w:ascii="宋体" w:hAnsi="宋体" w:cs="宋体"/>
          <w:b/>
          <w:color w:val="auto"/>
          <w:szCs w:val="32"/>
          <w:u w:val="single"/>
        </w:rPr>
        <w:t xml:space="preserve"> </w:t>
      </w:r>
      <w:r>
        <w:rPr>
          <w:rFonts w:ascii="宋体" w:hAnsi="宋体" w:cs="宋体"/>
          <w:b/>
          <w:color w:val="auto"/>
          <w:szCs w:val="32"/>
        </w:rPr>
        <w:t>年</w:t>
      </w:r>
      <w:r>
        <w:rPr>
          <w:rFonts w:ascii="宋体" w:hAnsi="宋体" w:cs="宋体"/>
          <w:b/>
          <w:color w:val="auto"/>
          <w:szCs w:val="32"/>
          <w:u w:val="single"/>
        </w:rPr>
        <w:t xml:space="preserve"> </w:t>
      </w:r>
      <w:r>
        <w:rPr>
          <w:rFonts w:hint="eastAsia" w:ascii="宋体" w:hAnsi="宋体" w:cs="宋体"/>
          <w:b/>
          <w:color w:val="auto"/>
          <w:szCs w:val="32"/>
          <w:u w:val="single"/>
        </w:rPr>
        <w:t xml:space="preserve">  </w:t>
      </w:r>
      <w:r>
        <w:rPr>
          <w:rFonts w:ascii="宋体" w:hAnsi="宋体" w:cs="宋体"/>
          <w:b/>
          <w:color w:val="auto"/>
          <w:szCs w:val="32"/>
          <w:u w:val="single"/>
        </w:rPr>
        <w:t xml:space="preserve">  </w:t>
      </w:r>
      <w:r>
        <w:rPr>
          <w:rFonts w:ascii="宋体" w:hAnsi="宋体" w:cs="宋体"/>
          <w:b/>
          <w:color w:val="auto"/>
          <w:szCs w:val="32"/>
        </w:rPr>
        <w:t>月</w:t>
      </w:r>
      <w:r>
        <w:rPr>
          <w:rFonts w:ascii="宋体" w:hAnsi="宋体" w:cs="宋体"/>
          <w:b/>
          <w:color w:val="auto"/>
          <w:szCs w:val="32"/>
          <w:u w:val="single"/>
        </w:rPr>
        <w:t xml:space="preserve">  </w:t>
      </w:r>
      <w:r>
        <w:rPr>
          <w:rFonts w:hint="eastAsia" w:ascii="宋体" w:hAnsi="宋体" w:cs="宋体"/>
          <w:b/>
          <w:color w:val="auto"/>
          <w:szCs w:val="32"/>
          <w:u w:val="single"/>
        </w:rPr>
        <w:t xml:space="preserve">  </w:t>
      </w:r>
      <w:r>
        <w:rPr>
          <w:rFonts w:ascii="宋体" w:hAnsi="宋体" w:cs="宋体"/>
          <w:b/>
          <w:color w:val="auto"/>
          <w:szCs w:val="32"/>
          <w:u w:val="single"/>
        </w:rPr>
        <w:t xml:space="preserve"> </w:t>
      </w:r>
      <w:r>
        <w:rPr>
          <w:rFonts w:ascii="宋体" w:hAnsi="宋体" w:cs="宋体"/>
          <w:b/>
          <w:color w:val="auto"/>
          <w:szCs w:val="32"/>
        </w:rPr>
        <w:t>日</w:t>
      </w:r>
    </w:p>
    <w:p>
      <w:pPr>
        <w:rPr>
          <w:rFonts w:ascii="宋体" w:hAnsi="宋体" w:cs="宋体"/>
          <w:b/>
          <w:color w:val="auto"/>
          <w:szCs w:val="32"/>
        </w:rPr>
      </w:pPr>
      <w:r>
        <w:rPr>
          <w:rFonts w:ascii="宋体" w:hAnsi="宋体" w:cs="宋体"/>
          <w:b/>
          <w:color w:val="auto"/>
          <w:szCs w:val="32"/>
        </w:rPr>
        <w:br w:type="page"/>
      </w:r>
    </w:p>
    <w:p>
      <w:pPr>
        <w:pStyle w:val="3"/>
        <w:rPr>
          <w:rFonts w:ascii="宋体" w:hAnsi="宋体"/>
          <w:color w:val="auto"/>
          <w:sz w:val="24"/>
        </w:rPr>
      </w:pPr>
      <w:r>
        <w:rPr>
          <w:rFonts w:hint="eastAsia" w:hAnsi="宋体"/>
          <w:color w:val="auto"/>
          <w:sz w:val="28"/>
          <w:szCs w:val="28"/>
        </w:rPr>
        <w:t>第一章：投标函</w:t>
      </w:r>
    </w:p>
    <w:p>
      <w:pPr>
        <w:spacing w:line="360" w:lineRule="auto"/>
        <w:rPr>
          <w:rFonts w:ascii="宋体" w:hAnsi="宋体"/>
          <w:color w:val="auto"/>
          <w:sz w:val="24"/>
        </w:rPr>
      </w:pPr>
      <w:r>
        <w:rPr>
          <w:rFonts w:hint="eastAsia" w:ascii="宋体" w:hAnsi="宋体"/>
          <w:color w:val="auto"/>
          <w:sz w:val="24"/>
        </w:rPr>
        <w:t>致：苏州中材非金属矿工业设计研究院有限公司</w:t>
      </w:r>
      <w:r>
        <w:rPr>
          <w:rFonts w:ascii="宋体" w:hAnsi="宋体"/>
          <w:color w:val="auto"/>
          <w:sz w:val="24"/>
        </w:rPr>
        <w:t xml:space="preserve">    </w:t>
      </w:r>
    </w:p>
    <w:p>
      <w:pPr>
        <w:spacing w:line="360" w:lineRule="auto"/>
        <w:ind w:firstLine="480" w:firstLineChars="200"/>
        <w:rPr>
          <w:rFonts w:ascii="宋体" w:hAnsi="宋体"/>
          <w:color w:val="auto"/>
          <w:sz w:val="24"/>
        </w:rPr>
      </w:pPr>
      <w:r>
        <w:rPr>
          <w:rFonts w:hint="eastAsia" w:ascii="宋体" w:hAnsi="宋体"/>
          <w:color w:val="auto"/>
          <w:sz w:val="24"/>
        </w:rPr>
        <w:t>根据你们</w:t>
      </w:r>
      <w:r>
        <w:rPr>
          <w:rFonts w:ascii="宋体" w:hAnsi="宋体"/>
          <w:color w:val="auto"/>
          <w:sz w:val="24"/>
          <w:u w:val="single"/>
        </w:rPr>
        <w:t xml:space="preserve">           </w:t>
      </w:r>
      <w:r>
        <w:rPr>
          <w:rFonts w:hint="eastAsia" w:ascii="宋体" w:hAnsi="宋体"/>
          <w:color w:val="auto"/>
          <w:sz w:val="24"/>
        </w:rPr>
        <w:t>（项目名称）招标文件要求，</w:t>
      </w:r>
      <w:r>
        <w:rPr>
          <w:rFonts w:ascii="宋体" w:hAnsi="宋体"/>
          <w:color w:val="auto"/>
          <w:sz w:val="24"/>
          <w:u w:val="single"/>
        </w:rPr>
        <w:t xml:space="preserve"> </w:t>
      </w:r>
      <w:r>
        <w:rPr>
          <w:rFonts w:hint="eastAsia" w:ascii="宋体" w:hAnsi="宋体"/>
          <w:color w:val="auto"/>
          <w:sz w:val="24"/>
          <w:u w:val="single"/>
        </w:rPr>
        <w:t>如张三总经理</w:t>
      </w:r>
      <w:r>
        <w:rPr>
          <w:rFonts w:ascii="宋体" w:hAnsi="宋体"/>
          <w:color w:val="auto"/>
          <w:sz w:val="24"/>
          <w:u w:val="single"/>
        </w:rPr>
        <w:t xml:space="preserve"> </w:t>
      </w:r>
      <w:r>
        <w:rPr>
          <w:rFonts w:hint="eastAsia" w:ascii="宋体" w:hAnsi="宋体"/>
          <w:color w:val="auto"/>
          <w:sz w:val="24"/>
        </w:rPr>
        <w:t>（全名及职衔）经正式授权并以投标人</w:t>
      </w:r>
      <w:r>
        <w:rPr>
          <w:rFonts w:ascii="宋体" w:hAnsi="宋体"/>
          <w:color w:val="auto"/>
          <w:sz w:val="24"/>
          <w:u w:val="single"/>
        </w:rPr>
        <w:t xml:space="preserve">        </w:t>
      </w:r>
      <w:r>
        <w:rPr>
          <w:rFonts w:hint="eastAsia" w:ascii="宋体" w:hAnsi="宋体"/>
          <w:color w:val="auto"/>
          <w:sz w:val="24"/>
        </w:rPr>
        <w:t>（投标人名称、地址）的名义投标。</w:t>
      </w:r>
    </w:p>
    <w:p>
      <w:pPr>
        <w:spacing w:line="360" w:lineRule="auto"/>
        <w:rPr>
          <w:rFonts w:ascii="宋体" w:hAnsi="宋体"/>
          <w:color w:val="auto"/>
          <w:sz w:val="24"/>
        </w:rPr>
      </w:pPr>
    </w:p>
    <w:p>
      <w:pPr>
        <w:spacing w:line="360" w:lineRule="auto"/>
        <w:rPr>
          <w:rFonts w:ascii="宋体" w:hAnsi="宋体"/>
          <w:color w:val="auto"/>
          <w:sz w:val="24"/>
        </w:rPr>
      </w:pPr>
      <w:r>
        <w:rPr>
          <w:rFonts w:hint="eastAsia" w:ascii="宋体" w:hAnsi="宋体"/>
          <w:color w:val="auto"/>
          <w:sz w:val="24"/>
        </w:rPr>
        <w:t>签字代表在此声明并同意</w:t>
      </w:r>
    </w:p>
    <w:p>
      <w:pPr>
        <w:spacing w:line="360" w:lineRule="auto"/>
        <w:ind w:left="540" w:hanging="540" w:hangingChars="225"/>
        <w:rPr>
          <w:rFonts w:ascii="宋体" w:hAnsi="宋体"/>
          <w:color w:val="auto"/>
          <w:sz w:val="24"/>
        </w:rPr>
      </w:pPr>
      <w:r>
        <w:rPr>
          <w:rFonts w:ascii="宋体" w:hAnsi="宋体"/>
          <w:color w:val="auto"/>
          <w:sz w:val="24"/>
        </w:rPr>
        <w:t xml:space="preserve">   </w:t>
      </w:r>
      <w:r>
        <w:rPr>
          <w:rFonts w:hint="eastAsia" w:ascii="宋体" w:hAnsi="宋体"/>
          <w:color w:val="auto"/>
          <w:sz w:val="24"/>
        </w:rPr>
        <w:t>1.我们愿意遵守招标单位招标文件中的各项规定，提供符合“用户需求”所要求的服务，投标总价为</w:t>
      </w:r>
      <w:r>
        <w:rPr>
          <w:rFonts w:ascii="宋体" w:hAnsi="宋体"/>
          <w:color w:val="auto"/>
          <w:sz w:val="24"/>
          <w:u w:val="single"/>
        </w:rPr>
        <w:t xml:space="preserve">          </w:t>
      </w:r>
      <w:r>
        <w:rPr>
          <w:rFonts w:hint="eastAsia" w:ascii="宋体" w:hAnsi="宋体"/>
          <w:color w:val="auto"/>
          <w:sz w:val="24"/>
        </w:rPr>
        <w:t>人民币。</w:t>
      </w:r>
    </w:p>
    <w:p>
      <w:pPr>
        <w:spacing w:line="360" w:lineRule="auto"/>
        <w:ind w:left="540" w:hanging="540" w:hangingChars="225"/>
        <w:rPr>
          <w:rFonts w:ascii="宋体" w:hAnsi="宋体"/>
          <w:color w:val="auto"/>
          <w:sz w:val="24"/>
        </w:rPr>
      </w:pPr>
      <w:r>
        <w:rPr>
          <w:rFonts w:ascii="宋体" w:hAnsi="宋体"/>
          <w:color w:val="auto"/>
          <w:sz w:val="24"/>
        </w:rPr>
        <w:t xml:space="preserve">   </w:t>
      </w:r>
      <w:r>
        <w:rPr>
          <w:rFonts w:hint="eastAsia" w:ascii="宋体" w:hAnsi="宋体"/>
          <w:color w:val="auto"/>
          <w:sz w:val="24"/>
        </w:rPr>
        <w:t>2</w:t>
      </w:r>
      <w:r>
        <w:rPr>
          <w:rFonts w:ascii="宋体" w:hAnsi="宋体"/>
          <w:color w:val="auto"/>
          <w:sz w:val="24"/>
        </w:rPr>
        <w:t>.</w:t>
      </w:r>
      <w:r>
        <w:rPr>
          <w:rFonts w:hint="eastAsia" w:ascii="宋体" w:hAnsi="宋体"/>
          <w:color w:val="auto"/>
          <w:sz w:val="24"/>
        </w:rPr>
        <w:t>我们同意本投标自投标截止日起90天内有效。如果我们的投标被接受，则直至合同终止时止，本投标始终有效。</w:t>
      </w:r>
    </w:p>
    <w:p>
      <w:pPr>
        <w:spacing w:line="360" w:lineRule="auto"/>
        <w:ind w:left="540" w:hanging="540" w:hangingChars="225"/>
        <w:rPr>
          <w:rFonts w:ascii="宋体" w:hAnsi="宋体"/>
          <w:color w:val="auto"/>
          <w:sz w:val="24"/>
        </w:rPr>
      </w:pPr>
      <w:r>
        <w:rPr>
          <w:rFonts w:ascii="宋体" w:hAnsi="宋体"/>
          <w:color w:val="auto"/>
          <w:sz w:val="24"/>
        </w:rPr>
        <w:t xml:space="preserve">   </w:t>
      </w:r>
      <w:r>
        <w:rPr>
          <w:rFonts w:hint="eastAsia" w:ascii="宋体" w:hAnsi="宋体"/>
          <w:color w:val="auto"/>
          <w:sz w:val="24"/>
        </w:rPr>
        <w:t>3</w:t>
      </w:r>
      <w:r>
        <w:rPr>
          <w:rFonts w:ascii="宋体" w:hAnsi="宋体"/>
          <w:color w:val="auto"/>
          <w:sz w:val="24"/>
        </w:rPr>
        <w:t>.</w:t>
      </w:r>
      <w:r>
        <w:rPr>
          <w:rFonts w:hint="eastAsia" w:ascii="宋体" w:hAnsi="宋体"/>
          <w:color w:val="auto"/>
          <w:sz w:val="24"/>
        </w:rPr>
        <w:t>我们已经详细地阅读了全部招标文件及附件，包括澄清及参考文件（如果有的话），我们完全理解并同意放弃对这方面有不明及误解的权利。</w:t>
      </w:r>
    </w:p>
    <w:p>
      <w:pPr>
        <w:spacing w:line="360" w:lineRule="auto"/>
        <w:ind w:left="540" w:hanging="540" w:hangingChars="225"/>
        <w:rPr>
          <w:rFonts w:ascii="宋体" w:hAnsi="宋体"/>
          <w:color w:val="auto"/>
          <w:sz w:val="24"/>
        </w:rPr>
      </w:pPr>
      <w:r>
        <w:rPr>
          <w:rFonts w:ascii="宋体" w:hAnsi="宋体"/>
          <w:color w:val="auto"/>
          <w:sz w:val="24"/>
        </w:rPr>
        <w:t xml:space="preserve">   </w:t>
      </w:r>
      <w:r>
        <w:rPr>
          <w:rFonts w:hint="eastAsia" w:ascii="宋体" w:hAnsi="宋体"/>
          <w:color w:val="auto"/>
          <w:sz w:val="24"/>
        </w:rPr>
        <w:t>4</w:t>
      </w:r>
      <w:r>
        <w:rPr>
          <w:rFonts w:ascii="宋体" w:hAnsi="宋体"/>
          <w:color w:val="auto"/>
          <w:sz w:val="24"/>
        </w:rPr>
        <w:t>.</w:t>
      </w:r>
      <w:r>
        <w:rPr>
          <w:rFonts w:hint="eastAsia" w:ascii="宋体" w:hAnsi="宋体"/>
          <w:color w:val="auto"/>
          <w:sz w:val="24"/>
        </w:rPr>
        <w:t>我们同意提供招标单位要求的有关投标的其他资料。</w:t>
      </w:r>
    </w:p>
    <w:p>
      <w:pPr>
        <w:spacing w:line="360" w:lineRule="auto"/>
        <w:ind w:left="540" w:hanging="540" w:hangingChars="225"/>
        <w:rPr>
          <w:rFonts w:ascii="宋体" w:hAnsi="宋体"/>
          <w:color w:val="auto"/>
          <w:sz w:val="24"/>
        </w:rPr>
      </w:pPr>
      <w:r>
        <w:rPr>
          <w:rFonts w:ascii="宋体" w:hAnsi="宋体"/>
          <w:color w:val="auto"/>
          <w:sz w:val="24"/>
        </w:rPr>
        <w:t xml:space="preserve">   </w:t>
      </w:r>
      <w:r>
        <w:rPr>
          <w:rFonts w:hint="eastAsia" w:ascii="宋体" w:hAnsi="宋体"/>
          <w:color w:val="auto"/>
          <w:sz w:val="24"/>
        </w:rPr>
        <w:t>5</w:t>
      </w:r>
      <w:r>
        <w:rPr>
          <w:rFonts w:ascii="宋体" w:hAnsi="宋体"/>
          <w:color w:val="auto"/>
          <w:sz w:val="24"/>
        </w:rPr>
        <w:t>.</w:t>
      </w:r>
      <w:r>
        <w:rPr>
          <w:rFonts w:hint="eastAsia" w:ascii="宋体" w:hAnsi="宋体"/>
          <w:color w:val="auto"/>
          <w:sz w:val="24"/>
        </w:rPr>
        <w:t xml:space="preserve"> </w:t>
      </w:r>
      <w:r>
        <w:rPr>
          <w:rFonts w:ascii="宋体" w:hAnsi="宋体" w:cs="宋体"/>
          <w:color w:val="auto"/>
          <w:szCs w:val="21"/>
          <w:u w:val="single"/>
        </w:rPr>
        <w:t xml:space="preserve"> </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rPr>
        <w:t>（其他</w:t>
      </w:r>
      <w:r>
        <w:rPr>
          <w:rFonts w:hint="eastAsia" w:ascii="宋体" w:hAnsi="宋体" w:cs="宋体"/>
          <w:color w:val="auto"/>
          <w:szCs w:val="22"/>
        </w:rPr>
        <w:t>补充</w:t>
      </w:r>
      <w:r>
        <w:rPr>
          <w:rFonts w:hint="eastAsia" w:ascii="宋体" w:hAnsi="宋体" w:cs="宋体"/>
          <w:color w:val="auto"/>
          <w:szCs w:val="21"/>
        </w:rPr>
        <w:t>说明）。</w:t>
      </w:r>
    </w:p>
    <w:p>
      <w:pPr>
        <w:spacing w:line="360" w:lineRule="auto"/>
        <w:ind w:left="540" w:hanging="540" w:hangingChars="225"/>
        <w:rPr>
          <w:rFonts w:ascii="宋体" w:hAnsi="宋体"/>
          <w:color w:val="auto"/>
          <w:sz w:val="24"/>
        </w:rPr>
      </w:pPr>
    </w:p>
    <w:p>
      <w:pPr>
        <w:spacing w:line="360" w:lineRule="auto"/>
        <w:ind w:firstLine="1200" w:firstLineChars="500"/>
        <w:jc w:val="right"/>
        <w:rPr>
          <w:rFonts w:ascii="宋体" w:hAnsi="宋体" w:cs="宋体"/>
          <w:color w:val="auto"/>
          <w:sz w:val="24"/>
          <w:szCs w:val="24"/>
        </w:rPr>
      </w:pPr>
      <w:r>
        <w:rPr>
          <w:rFonts w:hint="eastAsia" w:ascii="宋体" w:hAnsi="宋体" w:cs="宋体"/>
          <w:color w:val="auto"/>
          <w:sz w:val="24"/>
          <w:szCs w:val="24"/>
        </w:rPr>
        <w:t>投</w:t>
      </w:r>
      <w:r>
        <w:rPr>
          <w:rFonts w:ascii="宋体" w:hAnsi="宋体" w:cs="宋体"/>
          <w:color w:val="auto"/>
          <w:sz w:val="24"/>
          <w:szCs w:val="24"/>
        </w:rPr>
        <w:t xml:space="preserve"> </w:t>
      </w:r>
      <w:r>
        <w:rPr>
          <w:rFonts w:hint="eastAsia" w:ascii="宋体" w:hAnsi="宋体" w:cs="宋体"/>
          <w:color w:val="auto"/>
          <w:sz w:val="24"/>
          <w:szCs w:val="24"/>
        </w:rPr>
        <w:t>标</w:t>
      </w:r>
      <w:r>
        <w:rPr>
          <w:rFonts w:ascii="宋体" w:hAnsi="宋体" w:cs="宋体"/>
          <w:color w:val="auto"/>
          <w:sz w:val="24"/>
          <w:szCs w:val="24"/>
        </w:rPr>
        <w:t xml:space="preserve"> </w:t>
      </w:r>
      <w:r>
        <w:rPr>
          <w:rFonts w:hint="eastAsia" w:ascii="宋体" w:hAnsi="宋体" w:cs="宋体"/>
          <w:color w:val="auto"/>
          <w:sz w:val="24"/>
          <w:szCs w:val="24"/>
        </w:rPr>
        <w:t>人：</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（盖单位章）</w:t>
      </w:r>
    </w:p>
    <w:p>
      <w:pPr>
        <w:spacing w:line="360" w:lineRule="auto"/>
        <w:jc w:val="right"/>
        <w:rPr>
          <w:rFonts w:ascii="宋体" w:hAnsi="宋体" w:cs="宋体"/>
          <w:color w:val="auto"/>
          <w:sz w:val="24"/>
          <w:szCs w:val="24"/>
        </w:rPr>
      </w:pPr>
      <w:r>
        <w:rPr>
          <w:rFonts w:hint="eastAsia" w:ascii="宋体" w:hAnsi="宋体" w:cs="宋体"/>
          <w:color w:val="auto"/>
          <w:sz w:val="24"/>
          <w:szCs w:val="24"/>
        </w:rPr>
        <w:t>法定代表人或其委托代理人：</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（签字）</w:t>
      </w:r>
    </w:p>
    <w:p>
      <w:pPr>
        <w:spacing w:line="360" w:lineRule="auto"/>
        <w:ind w:firstLine="3120" w:firstLineChars="1300"/>
        <w:rPr>
          <w:rFonts w:ascii="宋体" w:hAnsi="宋体" w:cs="宋体"/>
          <w:color w:val="auto"/>
          <w:sz w:val="24"/>
          <w:szCs w:val="24"/>
        </w:rPr>
      </w:pPr>
      <w:r>
        <w:rPr>
          <w:rFonts w:hint="eastAsia" w:ascii="宋体" w:hAnsi="宋体" w:cs="宋体"/>
          <w:color w:val="auto"/>
          <w:sz w:val="24"/>
          <w:szCs w:val="24"/>
        </w:rPr>
        <w:t>地址：</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p>
    <w:p>
      <w:pPr>
        <w:spacing w:line="360" w:lineRule="auto"/>
        <w:ind w:firstLine="3120" w:firstLineChars="1300"/>
        <w:rPr>
          <w:rFonts w:ascii="宋体" w:hAnsi="宋体" w:cs="宋体"/>
          <w:color w:val="auto"/>
          <w:sz w:val="24"/>
          <w:szCs w:val="24"/>
        </w:rPr>
      </w:pPr>
      <w:r>
        <w:rPr>
          <w:rFonts w:hint="eastAsia" w:ascii="宋体" w:hAnsi="宋体" w:cs="宋体"/>
          <w:color w:val="auto"/>
          <w:sz w:val="24"/>
          <w:szCs w:val="24"/>
        </w:rPr>
        <w:t>电话：</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p>
    <w:p>
      <w:pPr>
        <w:spacing w:line="360" w:lineRule="auto"/>
        <w:ind w:firstLine="3120" w:firstLineChars="1300"/>
        <w:rPr>
          <w:rFonts w:ascii="宋体" w:hAnsi="宋体" w:cs="宋体"/>
          <w:color w:val="auto"/>
          <w:sz w:val="24"/>
          <w:szCs w:val="24"/>
        </w:rPr>
      </w:pPr>
      <w:r>
        <w:rPr>
          <w:rFonts w:hint="eastAsia" w:ascii="宋体" w:hAnsi="宋体" w:cs="宋体"/>
          <w:color w:val="auto"/>
          <w:sz w:val="24"/>
          <w:szCs w:val="24"/>
        </w:rPr>
        <w:t>传真：</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p>
    <w:p>
      <w:pPr>
        <w:spacing w:line="360" w:lineRule="auto"/>
        <w:ind w:firstLine="3120" w:firstLineChars="1300"/>
        <w:rPr>
          <w:rFonts w:ascii="宋体" w:hAnsi="宋体" w:cs="宋体"/>
          <w:color w:val="auto"/>
          <w:sz w:val="24"/>
          <w:szCs w:val="24"/>
        </w:rPr>
      </w:pPr>
      <w:r>
        <w:rPr>
          <w:rFonts w:hint="eastAsia" w:ascii="宋体" w:hAnsi="宋体" w:cs="宋体"/>
          <w:color w:val="auto"/>
          <w:sz w:val="24"/>
          <w:szCs w:val="24"/>
        </w:rPr>
        <w:t>邮政编码：</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p>
    <w:p>
      <w:pPr>
        <w:spacing w:line="360" w:lineRule="auto"/>
        <w:ind w:firstLine="5520" w:firstLineChars="2300"/>
        <w:rPr>
          <w:rFonts w:ascii="宋体" w:hAnsi="宋体" w:cs="宋体"/>
          <w:color w:val="auto"/>
          <w:sz w:val="24"/>
          <w:szCs w:val="24"/>
        </w:rPr>
      </w:pP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年</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月</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日</w:t>
      </w:r>
    </w:p>
    <w:p>
      <w:pPr>
        <w:rPr>
          <w:rFonts w:ascii="宋体" w:hAnsi="宋体" w:cs="宋体"/>
          <w:color w:val="auto"/>
          <w:sz w:val="28"/>
          <w:szCs w:val="28"/>
        </w:rPr>
      </w:pPr>
      <w:bookmarkStart w:id="8" w:name="_Toc179632811"/>
      <w:bookmarkStart w:id="9" w:name="_Toc11795"/>
      <w:bookmarkStart w:id="10" w:name="_Toc144974860"/>
      <w:bookmarkStart w:id="11" w:name="_Toc152042580"/>
      <w:bookmarkStart w:id="12" w:name="_Toc386559034"/>
      <w:bookmarkStart w:id="13" w:name="_Toc152045791"/>
      <w:bookmarkStart w:id="14" w:name="_Toc383009352"/>
      <w:r>
        <w:rPr>
          <w:rFonts w:hint="eastAsia" w:ascii="宋体" w:hAnsi="宋体" w:cs="宋体"/>
          <w:color w:val="auto"/>
          <w:sz w:val="28"/>
          <w:szCs w:val="28"/>
        </w:rPr>
        <w:br w:type="page"/>
      </w:r>
    </w:p>
    <w:p>
      <w:pPr>
        <w:pStyle w:val="2"/>
        <w:spacing w:line="416" w:lineRule="auto"/>
        <w:ind w:left="0"/>
        <w:jc w:val="center"/>
        <w:rPr>
          <w:rFonts w:ascii="宋体" w:hAnsi="宋体" w:cs="宋体"/>
          <w:color w:val="auto"/>
          <w:sz w:val="24"/>
          <w:szCs w:val="24"/>
        </w:rPr>
      </w:pPr>
      <w:r>
        <w:rPr>
          <w:rFonts w:hint="eastAsia" w:ascii="宋体" w:hAnsi="宋体" w:cs="宋体"/>
          <w:color w:val="auto"/>
          <w:sz w:val="24"/>
          <w:szCs w:val="24"/>
        </w:rPr>
        <w:t>法定代表人身份证明</w:t>
      </w:r>
      <w:bookmarkEnd w:id="8"/>
      <w:bookmarkEnd w:id="9"/>
      <w:bookmarkEnd w:id="10"/>
      <w:bookmarkEnd w:id="11"/>
      <w:bookmarkEnd w:id="12"/>
      <w:bookmarkEnd w:id="13"/>
    </w:p>
    <w:p>
      <w:pPr>
        <w:spacing w:line="360" w:lineRule="auto"/>
        <w:ind w:firstLine="400"/>
        <w:rPr>
          <w:rFonts w:ascii="宋体" w:hAnsi="宋体" w:cs="宋体"/>
          <w:color w:val="auto"/>
          <w:sz w:val="24"/>
          <w:szCs w:val="24"/>
        </w:rPr>
      </w:pPr>
    </w:p>
    <w:p>
      <w:pPr>
        <w:spacing w:line="360" w:lineRule="auto"/>
        <w:ind w:firstLine="420"/>
        <w:rPr>
          <w:rFonts w:ascii="宋体" w:hAnsi="宋体" w:cs="宋体"/>
          <w:color w:val="auto"/>
          <w:sz w:val="24"/>
          <w:szCs w:val="24"/>
        </w:rPr>
      </w:pPr>
    </w:p>
    <w:p>
      <w:pPr>
        <w:spacing w:line="360" w:lineRule="auto"/>
        <w:ind w:firstLine="420"/>
        <w:rPr>
          <w:rFonts w:ascii="宋体" w:hAnsi="宋体" w:cs="宋体"/>
          <w:color w:val="auto"/>
          <w:sz w:val="24"/>
          <w:szCs w:val="24"/>
        </w:rPr>
      </w:pPr>
      <w:r>
        <w:rPr>
          <w:rFonts w:hint="eastAsia" w:ascii="宋体" w:hAnsi="宋体" w:cs="宋体"/>
          <w:color w:val="auto"/>
          <w:sz w:val="24"/>
          <w:szCs w:val="24"/>
        </w:rPr>
        <w:t>投标人名称：</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w:t>
      </w:r>
    </w:p>
    <w:p>
      <w:pPr>
        <w:spacing w:line="360" w:lineRule="auto"/>
        <w:ind w:firstLine="420"/>
        <w:rPr>
          <w:rFonts w:ascii="宋体" w:hAnsi="宋体" w:cs="宋体"/>
          <w:color w:val="auto"/>
          <w:sz w:val="24"/>
          <w:szCs w:val="24"/>
        </w:rPr>
      </w:pPr>
      <w:r>
        <w:rPr>
          <w:rFonts w:hint="eastAsia" w:ascii="宋体" w:hAnsi="宋体" w:cs="宋体"/>
          <w:color w:val="auto"/>
          <w:sz w:val="24"/>
          <w:szCs w:val="24"/>
        </w:rPr>
        <w:t>单位性质：</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w:t>
      </w:r>
    </w:p>
    <w:p>
      <w:pPr>
        <w:spacing w:line="360" w:lineRule="auto"/>
        <w:ind w:firstLine="420"/>
        <w:rPr>
          <w:rFonts w:ascii="宋体" w:hAnsi="宋体" w:cs="宋体"/>
          <w:color w:val="auto"/>
          <w:sz w:val="24"/>
          <w:szCs w:val="24"/>
        </w:rPr>
      </w:pPr>
      <w:r>
        <w:rPr>
          <w:rFonts w:hint="eastAsia" w:ascii="宋体" w:hAnsi="宋体" w:cs="宋体"/>
          <w:color w:val="auto"/>
          <w:sz w:val="24"/>
          <w:szCs w:val="24"/>
        </w:rPr>
        <w:t>地址：</w:t>
      </w:r>
      <w:r>
        <w:rPr>
          <w:rFonts w:hint="eastAsia" w:ascii="宋体" w:hAnsi="宋体" w:cs="宋体"/>
          <w:color w:val="auto"/>
          <w:sz w:val="24"/>
          <w:szCs w:val="24"/>
          <w:u w:val="single"/>
        </w:rPr>
        <w:t xml:space="preserve">                      </w:t>
      </w:r>
    </w:p>
    <w:p>
      <w:pPr>
        <w:spacing w:line="360" w:lineRule="auto"/>
        <w:ind w:firstLine="420"/>
        <w:rPr>
          <w:rFonts w:ascii="宋体" w:hAnsi="宋体" w:cs="宋体"/>
          <w:color w:val="auto"/>
          <w:sz w:val="24"/>
          <w:szCs w:val="24"/>
        </w:rPr>
      </w:pPr>
      <w:r>
        <w:rPr>
          <w:rFonts w:hint="eastAsia" w:ascii="宋体" w:hAnsi="宋体" w:cs="宋体"/>
          <w:color w:val="auto"/>
          <w:sz w:val="24"/>
          <w:szCs w:val="24"/>
        </w:rPr>
        <w:t>成立时间：</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年</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月</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日</w:t>
      </w:r>
    </w:p>
    <w:p>
      <w:pPr>
        <w:spacing w:line="360" w:lineRule="auto"/>
        <w:ind w:firstLine="420"/>
        <w:rPr>
          <w:rFonts w:ascii="宋体" w:hAnsi="宋体" w:cs="宋体"/>
          <w:color w:val="auto"/>
          <w:sz w:val="24"/>
          <w:szCs w:val="24"/>
        </w:rPr>
      </w:pPr>
      <w:r>
        <w:rPr>
          <w:rFonts w:hint="eastAsia" w:ascii="宋体" w:hAnsi="宋体" w:cs="宋体"/>
          <w:color w:val="auto"/>
          <w:sz w:val="24"/>
          <w:szCs w:val="24"/>
        </w:rPr>
        <w:t>经营期限：</w:t>
      </w:r>
      <w:r>
        <w:rPr>
          <w:rFonts w:hint="eastAsia" w:ascii="宋体" w:hAnsi="宋体" w:cs="宋体"/>
          <w:color w:val="auto"/>
          <w:sz w:val="24"/>
          <w:szCs w:val="24"/>
          <w:u w:val="single"/>
        </w:rPr>
        <w:t xml:space="preserve">                    </w:t>
      </w:r>
    </w:p>
    <w:p>
      <w:pPr>
        <w:spacing w:line="360" w:lineRule="auto"/>
        <w:ind w:firstLine="420"/>
        <w:rPr>
          <w:rFonts w:ascii="宋体" w:hAnsi="宋体" w:cs="宋体"/>
          <w:color w:val="auto"/>
          <w:sz w:val="24"/>
          <w:szCs w:val="24"/>
        </w:rPr>
      </w:pPr>
      <w:r>
        <w:rPr>
          <w:rFonts w:hint="eastAsia" w:ascii="宋体" w:hAnsi="宋体" w:cs="宋体"/>
          <w:color w:val="auto"/>
          <w:sz w:val="24"/>
          <w:szCs w:val="24"/>
        </w:rPr>
        <w:t>姓名：</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性别：</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年龄：</w:t>
      </w:r>
      <w:r>
        <w:rPr>
          <w:rFonts w:hint="eastAsia" w:ascii="宋体" w:hAnsi="宋体" w:cs="宋体"/>
          <w:color w:val="auto"/>
          <w:sz w:val="24"/>
          <w:szCs w:val="24"/>
          <w:u w:val="single"/>
        </w:rPr>
        <w:t xml:space="preserve">     </w:t>
      </w:r>
      <w:r>
        <w:rPr>
          <w:rFonts w:hint="eastAsia" w:ascii="宋体" w:hAnsi="宋体" w:cs="宋体"/>
          <w:color w:val="auto"/>
          <w:sz w:val="24"/>
          <w:szCs w:val="24"/>
        </w:rPr>
        <w:t>职务：</w:t>
      </w:r>
      <w:r>
        <w:rPr>
          <w:rFonts w:hint="eastAsia" w:ascii="宋体" w:hAnsi="宋体" w:cs="宋体"/>
          <w:color w:val="auto"/>
          <w:sz w:val="24"/>
          <w:szCs w:val="24"/>
          <w:u w:val="single"/>
        </w:rPr>
        <w:t xml:space="preserve">       </w:t>
      </w:r>
    </w:p>
    <w:p>
      <w:pPr>
        <w:spacing w:line="360" w:lineRule="auto"/>
        <w:ind w:firstLine="420"/>
        <w:rPr>
          <w:rFonts w:ascii="宋体" w:hAnsi="宋体" w:cs="宋体"/>
          <w:color w:val="auto"/>
          <w:sz w:val="24"/>
          <w:szCs w:val="24"/>
        </w:rPr>
      </w:pPr>
      <w:r>
        <w:rPr>
          <w:rFonts w:hint="eastAsia" w:ascii="宋体" w:hAnsi="宋体" w:cs="宋体"/>
          <w:color w:val="auto"/>
          <w:sz w:val="24"/>
          <w:szCs w:val="24"/>
        </w:rPr>
        <w:t>系</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 （投标人名称）的法定代表人。</w:t>
      </w:r>
    </w:p>
    <w:p>
      <w:pPr>
        <w:spacing w:line="360" w:lineRule="auto"/>
        <w:ind w:firstLine="420"/>
        <w:rPr>
          <w:rFonts w:ascii="宋体" w:hAnsi="宋体" w:cs="宋体"/>
          <w:color w:val="auto"/>
          <w:sz w:val="24"/>
          <w:szCs w:val="24"/>
        </w:rPr>
      </w:pPr>
      <w:r>
        <w:rPr>
          <w:rFonts w:hint="eastAsia" w:ascii="宋体" w:hAnsi="宋体" w:cs="宋体"/>
          <w:color w:val="auto"/>
          <w:sz w:val="24"/>
          <w:szCs w:val="24"/>
        </w:rPr>
        <w:t>特此证明。</w:t>
      </w:r>
    </w:p>
    <w:p>
      <w:pPr>
        <w:spacing w:line="360" w:lineRule="auto"/>
        <w:ind w:firstLine="420"/>
        <w:rPr>
          <w:rFonts w:ascii="宋体" w:hAnsi="宋体" w:cs="宋体"/>
          <w:color w:val="auto"/>
          <w:sz w:val="24"/>
          <w:szCs w:val="24"/>
        </w:rPr>
      </w:pPr>
    </w:p>
    <w:p>
      <w:pPr>
        <w:spacing w:line="360" w:lineRule="auto"/>
        <w:ind w:firstLine="420"/>
        <w:rPr>
          <w:rFonts w:ascii="宋体" w:hAnsi="宋体" w:cs="宋体"/>
          <w:color w:val="auto"/>
          <w:sz w:val="24"/>
          <w:szCs w:val="24"/>
        </w:rPr>
      </w:pPr>
    </w:p>
    <w:p>
      <w:pPr>
        <w:spacing w:line="360" w:lineRule="auto"/>
        <w:ind w:firstLine="420"/>
        <w:rPr>
          <w:rFonts w:ascii="宋体" w:hAnsi="宋体" w:cs="宋体"/>
          <w:color w:val="auto"/>
          <w:sz w:val="24"/>
          <w:szCs w:val="24"/>
        </w:rPr>
      </w:pPr>
      <w:r>
        <w:rPr>
          <w:rFonts w:hint="eastAsia" w:ascii="宋体" w:hAnsi="宋体" w:cs="宋体"/>
          <w:color w:val="auto"/>
          <w:sz w:val="24"/>
          <w:szCs w:val="24"/>
        </w:rPr>
        <w:t xml:space="preserve">                                投标人：</w:t>
      </w:r>
      <w:r>
        <w:rPr>
          <w:rFonts w:hint="eastAsia" w:ascii="宋体" w:hAnsi="宋体" w:cs="宋体"/>
          <w:color w:val="auto"/>
          <w:sz w:val="24"/>
          <w:szCs w:val="24"/>
          <w:u w:val="single"/>
        </w:rPr>
        <w:t xml:space="preserve">                  </w:t>
      </w:r>
      <w:r>
        <w:rPr>
          <w:rFonts w:hint="eastAsia" w:ascii="宋体" w:hAnsi="宋体" w:cs="宋体"/>
          <w:color w:val="auto"/>
          <w:sz w:val="24"/>
          <w:szCs w:val="24"/>
        </w:rPr>
        <w:t>（盖单位章）</w:t>
      </w:r>
    </w:p>
    <w:p>
      <w:pPr>
        <w:spacing w:line="360" w:lineRule="auto"/>
        <w:ind w:firstLine="420"/>
        <w:rPr>
          <w:rFonts w:ascii="宋体" w:hAnsi="宋体" w:cs="宋体"/>
          <w:color w:val="auto"/>
          <w:sz w:val="24"/>
          <w:szCs w:val="24"/>
        </w:rPr>
      </w:pPr>
      <w:r>
        <w:rPr>
          <w:rFonts w:hint="eastAsia" w:ascii="宋体" w:hAnsi="宋体" w:cs="宋体"/>
          <w:color w:val="auto"/>
          <w:sz w:val="24"/>
          <w:szCs w:val="24"/>
        </w:rPr>
        <w:t xml:space="preserve">                                            </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日   </w:t>
      </w:r>
    </w:p>
    <w:p>
      <w:pPr>
        <w:spacing w:line="360" w:lineRule="auto"/>
        <w:ind w:firstLine="420"/>
        <w:rPr>
          <w:rFonts w:ascii="宋体" w:hAnsi="宋体" w:cs="宋体"/>
          <w:color w:val="auto"/>
          <w:sz w:val="24"/>
          <w:szCs w:val="24"/>
        </w:rPr>
      </w:pPr>
    </w:p>
    <w:p>
      <w:pPr>
        <w:spacing w:line="360" w:lineRule="auto"/>
        <w:ind w:firstLine="420"/>
        <w:rPr>
          <w:rFonts w:ascii="宋体" w:hAnsi="宋体" w:cs="宋体"/>
          <w:color w:val="auto"/>
          <w:sz w:val="24"/>
          <w:szCs w:val="24"/>
        </w:rPr>
      </w:pPr>
    </w:p>
    <w:p>
      <w:pPr>
        <w:spacing w:line="360" w:lineRule="auto"/>
        <w:ind w:firstLine="420"/>
        <w:rPr>
          <w:rFonts w:ascii="宋体" w:hAnsi="宋体" w:cs="宋体"/>
          <w:color w:val="auto"/>
          <w:sz w:val="24"/>
          <w:szCs w:val="24"/>
        </w:rPr>
      </w:pPr>
      <w:r>
        <w:rPr>
          <w:rFonts w:hint="eastAsia" w:ascii="宋体" w:hAnsi="宋体" w:cs="宋体"/>
          <w:color w:val="auto"/>
          <w:sz w:val="24"/>
          <w:szCs w:val="24"/>
        </w:rPr>
        <w:t xml:space="preserve">附：投标人法定代表人身份证复印件      </w:t>
      </w:r>
    </w:p>
    <w:p>
      <w:pPr>
        <w:spacing w:line="360" w:lineRule="auto"/>
        <w:ind w:firstLine="420"/>
        <w:rPr>
          <w:rFonts w:ascii="宋体" w:hAnsi="宋体" w:cs="宋体"/>
          <w:color w:val="auto"/>
          <w:sz w:val="24"/>
          <w:szCs w:val="24"/>
        </w:rPr>
      </w:pPr>
    </w:p>
    <w:p>
      <w:pPr>
        <w:spacing w:line="360" w:lineRule="auto"/>
        <w:rPr>
          <w:rFonts w:ascii="宋体" w:hAnsi="宋体" w:cs="宋体"/>
          <w:color w:val="auto"/>
          <w:szCs w:val="21"/>
        </w:rPr>
      </w:pPr>
    </w:p>
    <w:p>
      <w:pPr>
        <w:spacing w:line="360" w:lineRule="auto"/>
        <w:ind w:firstLine="420"/>
        <w:rPr>
          <w:rFonts w:ascii="宋体" w:hAnsi="宋体" w:cs="宋体"/>
          <w:color w:val="auto"/>
          <w:szCs w:val="21"/>
        </w:rPr>
      </w:pPr>
    </w:p>
    <w:p>
      <w:pPr>
        <w:spacing w:line="360" w:lineRule="auto"/>
        <w:ind w:firstLine="420"/>
        <w:rPr>
          <w:rFonts w:ascii="宋体" w:hAnsi="宋体" w:cs="宋体"/>
          <w:color w:val="auto"/>
          <w:szCs w:val="21"/>
        </w:rPr>
      </w:pPr>
    </w:p>
    <w:p>
      <w:pPr>
        <w:spacing w:line="360" w:lineRule="auto"/>
        <w:ind w:firstLine="480"/>
        <w:jc w:val="left"/>
        <w:rPr>
          <w:color w:val="auto"/>
        </w:rPr>
      </w:pPr>
      <w:r>
        <w:rPr>
          <w:rFonts w:hint="eastAsia" w:ascii="宋体" w:hAnsi="宋体" w:cs="宋体"/>
          <w:color w:val="auto"/>
          <w:sz w:val="24"/>
        </w:rPr>
        <w:t>说明：法定代表人签字必须是亲笔签名，不得使用印章、签名章或其他电子制版签名代替。</w:t>
      </w:r>
    </w:p>
    <w:p>
      <w:pPr>
        <w:spacing w:line="360" w:lineRule="auto"/>
        <w:ind w:firstLine="480"/>
        <w:jc w:val="left"/>
        <w:rPr>
          <w:rFonts w:ascii="宋体" w:hAnsi="宋体" w:cs="宋体"/>
          <w:color w:val="auto"/>
        </w:rPr>
      </w:pPr>
      <w:r>
        <w:rPr>
          <w:rFonts w:ascii="宋体" w:hAnsi="宋体" w:cs="宋体"/>
          <w:color w:val="auto"/>
        </w:rPr>
        <w:br w:type="page"/>
      </w:r>
    </w:p>
    <w:p>
      <w:pPr>
        <w:pStyle w:val="2"/>
        <w:spacing w:line="416" w:lineRule="auto"/>
        <w:ind w:left="0"/>
        <w:jc w:val="center"/>
        <w:rPr>
          <w:rFonts w:ascii="宋体" w:hAnsi="宋体" w:cs="宋体"/>
          <w:color w:val="auto"/>
          <w:szCs w:val="28"/>
        </w:rPr>
      </w:pPr>
      <w:bookmarkStart w:id="15" w:name="_Toc386559035"/>
      <w:bookmarkStart w:id="16" w:name="_Toc179632812"/>
      <w:bookmarkStart w:id="17" w:name="_Toc152045792"/>
      <w:bookmarkStart w:id="18" w:name="_Toc152042581"/>
      <w:bookmarkStart w:id="19" w:name="_Toc144974861"/>
      <w:bookmarkStart w:id="20" w:name="_Toc23558"/>
      <w:r>
        <w:rPr>
          <w:rFonts w:hint="eastAsia" w:ascii="宋体" w:hAnsi="宋体" w:cs="宋体"/>
          <w:color w:val="auto"/>
          <w:szCs w:val="28"/>
        </w:rPr>
        <w:t>授权委托书</w:t>
      </w:r>
      <w:bookmarkEnd w:id="15"/>
      <w:bookmarkEnd w:id="16"/>
      <w:bookmarkEnd w:id="17"/>
      <w:bookmarkEnd w:id="18"/>
      <w:bookmarkEnd w:id="19"/>
      <w:bookmarkEnd w:id="20"/>
    </w:p>
    <w:p>
      <w:pPr>
        <w:spacing w:line="360" w:lineRule="auto"/>
        <w:ind w:firstLine="420"/>
        <w:rPr>
          <w:rFonts w:ascii="宋体" w:hAnsi="宋体" w:cs="宋体"/>
          <w:color w:val="auto"/>
          <w:szCs w:val="21"/>
        </w:rPr>
      </w:pPr>
    </w:p>
    <w:p>
      <w:pPr>
        <w:spacing w:line="360" w:lineRule="auto"/>
        <w:ind w:firstLine="420"/>
        <w:rPr>
          <w:rFonts w:ascii="宋体" w:hAnsi="宋体" w:cs="宋体"/>
          <w:color w:val="auto"/>
          <w:sz w:val="24"/>
          <w:szCs w:val="24"/>
        </w:rPr>
      </w:pPr>
      <w:r>
        <w:rPr>
          <w:rFonts w:hint="eastAsia" w:ascii="宋体" w:hAnsi="宋体" w:cs="宋体"/>
          <w:color w:val="auto"/>
          <w:sz w:val="24"/>
          <w:szCs w:val="24"/>
        </w:rPr>
        <w:t>本人</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（姓名）系</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（投标人名称）的法定代表人，现委托</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（姓名）为我方代理人。代理人根据授权，以我方名义签署、澄清、说明、补正、递交、撤回、修改</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（项目名称）投标文件、签订合同和处理有关事宜，其法律后果由我方承担。</w:t>
      </w:r>
    </w:p>
    <w:p>
      <w:pPr>
        <w:spacing w:line="360" w:lineRule="auto"/>
        <w:ind w:firstLine="420"/>
        <w:rPr>
          <w:rFonts w:ascii="宋体" w:hAnsi="宋体" w:cs="宋体"/>
          <w:color w:val="auto"/>
          <w:sz w:val="24"/>
          <w:szCs w:val="24"/>
        </w:rPr>
      </w:pPr>
      <w:r>
        <w:rPr>
          <w:rFonts w:hint="eastAsia" w:ascii="宋体" w:hAnsi="宋体" w:cs="宋体"/>
          <w:color w:val="auto"/>
          <w:sz w:val="24"/>
          <w:szCs w:val="24"/>
        </w:rPr>
        <w:t>委托期限：</w:t>
      </w:r>
      <w:r>
        <w:rPr>
          <w:rFonts w:hint="eastAsia" w:ascii="宋体" w:hAnsi="宋体" w:cs="宋体"/>
          <w:color w:val="auto"/>
          <w:sz w:val="24"/>
          <w:szCs w:val="24"/>
          <w:u w:val="single"/>
        </w:rPr>
        <w:t xml:space="preserve">      年    月    日-    年    月    日</w:t>
      </w:r>
      <w:r>
        <w:rPr>
          <w:rFonts w:ascii="宋体" w:hAnsi="宋体" w:cs="宋体"/>
          <w:color w:val="auto"/>
          <w:sz w:val="24"/>
          <w:szCs w:val="24"/>
          <w:u w:val="single"/>
        </w:rPr>
        <w:t xml:space="preserve"> </w:t>
      </w:r>
      <w:r>
        <w:rPr>
          <w:rFonts w:hint="eastAsia" w:ascii="宋体" w:hAnsi="宋体" w:cs="宋体"/>
          <w:color w:val="auto"/>
          <w:sz w:val="24"/>
          <w:szCs w:val="24"/>
        </w:rPr>
        <w:t>。</w:t>
      </w:r>
    </w:p>
    <w:p>
      <w:pPr>
        <w:spacing w:line="360" w:lineRule="auto"/>
        <w:ind w:firstLine="420"/>
        <w:rPr>
          <w:rFonts w:ascii="宋体" w:hAnsi="宋体" w:cs="宋体"/>
          <w:color w:val="auto"/>
          <w:sz w:val="24"/>
          <w:szCs w:val="24"/>
        </w:rPr>
      </w:pPr>
      <w:r>
        <w:rPr>
          <w:rFonts w:hint="eastAsia" w:ascii="宋体" w:hAnsi="宋体" w:cs="宋体"/>
          <w:color w:val="auto"/>
          <w:sz w:val="24"/>
          <w:szCs w:val="24"/>
        </w:rPr>
        <w:t>代理人无转委托权。</w:t>
      </w:r>
    </w:p>
    <w:p>
      <w:pPr>
        <w:spacing w:line="360" w:lineRule="auto"/>
        <w:ind w:firstLine="420"/>
        <w:rPr>
          <w:rFonts w:ascii="宋体" w:hAnsi="宋体" w:cs="宋体"/>
          <w:color w:val="auto"/>
          <w:sz w:val="24"/>
          <w:szCs w:val="24"/>
        </w:rPr>
      </w:pPr>
      <w:r>
        <w:rPr>
          <w:rFonts w:hint="eastAsia" w:ascii="宋体" w:hAnsi="宋体" w:cs="宋体"/>
          <w:color w:val="auto"/>
          <w:sz w:val="24"/>
          <w:szCs w:val="24"/>
        </w:rPr>
        <w:t>附：代理人身份证明</w:t>
      </w:r>
    </w:p>
    <w:p>
      <w:pPr>
        <w:spacing w:line="360" w:lineRule="auto"/>
        <w:ind w:firstLine="420"/>
        <w:rPr>
          <w:rFonts w:ascii="宋体" w:hAnsi="宋体" w:cs="宋体"/>
          <w:color w:val="auto"/>
          <w:sz w:val="24"/>
          <w:szCs w:val="24"/>
        </w:rPr>
      </w:pPr>
    </w:p>
    <w:p>
      <w:pPr>
        <w:spacing w:line="360" w:lineRule="auto"/>
        <w:ind w:firstLine="420"/>
        <w:rPr>
          <w:rFonts w:ascii="宋体" w:hAnsi="宋体" w:cs="宋体"/>
          <w:color w:val="auto"/>
          <w:sz w:val="24"/>
          <w:szCs w:val="24"/>
        </w:rPr>
      </w:pPr>
    </w:p>
    <w:p>
      <w:pPr>
        <w:spacing w:line="360" w:lineRule="auto"/>
        <w:ind w:firstLine="4560" w:firstLineChars="1900"/>
        <w:rPr>
          <w:rFonts w:ascii="宋体" w:hAnsi="宋体" w:cs="宋体"/>
          <w:color w:val="auto"/>
          <w:sz w:val="24"/>
          <w:szCs w:val="24"/>
        </w:rPr>
      </w:pPr>
      <w:r>
        <w:rPr>
          <w:rFonts w:hint="eastAsia" w:ascii="宋体" w:hAnsi="宋体" w:cs="宋体"/>
          <w:color w:val="auto"/>
          <w:sz w:val="24"/>
          <w:szCs w:val="24"/>
        </w:rPr>
        <w:t>投标人：</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（盖单位章）</w:t>
      </w:r>
    </w:p>
    <w:p>
      <w:pPr>
        <w:spacing w:line="360" w:lineRule="auto"/>
        <w:ind w:firstLine="4560" w:firstLineChars="1900"/>
        <w:rPr>
          <w:rFonts w:ascii="宋体" w:hAnsi="宋体" w:cs="宋体"/>
          <w:color w:val="auto"/>
          <w:sz w:val="24"/>
          <w:szCs w:val="24"/>
        </w:rPr>
      </w:pPr>
      <w:r>
        <w:rPr>
          <w:rFonts w:hint="eastAsia" w:ascii="宋体" w:hAnsi="宋体" w:cs="宋体"/>
          <w:color w:val="auto"/>
          <w:sz w:val="24"/>
          <w:szCs w:val="24"/>
        </w:rPr>
        <w:t>法定代表人：</w:t>
      </w:r>
      <w:r>
        <w:rPr>
          <w:rFonts w:ascii="宋体" w:hAnsi="宋体" w:cs="宋体"/>
          <w:color w:val="auto"/>
          <w:sz w:val="24"/>
          <w:szCs w:val="24"/>
          <w:u w:val="single"/>
        </w:rPr>
        <w:t xml:space="preserve">                 </w:t>
      </w:r>
      <w:r>
        <w:rPr>
          <w:rFonts w:hint="eastAsia" w:ascii="宋体" w:hAnsi="宋体" w:cs="宋体"/>
          <w:color w:val="auto"/>
          <w:sz w:val="24"/>
          <w:szCs w:val="24"/>
        </w:rPr>
        <w:t>（签字）</w:t>
      </w:r>
    </w:p>
    <w:p>
      <w:pPr>
        <w:spacing w:line="360" w:lineRule="auto"/>
        <w:ind w:firstLine="4560" w:firstLineChars="1900"/>
        <w:rPr>
          <w:rFonts w:ascii="宋体" w:hAnsi="宋体" w:cs="宋体"/>
          <w:color w:val="auto"/>
          <w:sz w:val="24"/>
          <w:szCs w:val="24"/>
        </w:rPr>
      </w:pPr>
      <w:r>
        <w:rPr>
          <w:rFonts w:hint="eastAsia" w:ascii="宋体" w:hAnsi="宋体" w:cs="宋体"/>
          <w:color w:val="auto"/>
          <w:sz w:val="24"/>
          <w:szCs w:val="24"/>
        </w:rPr>
        <w:t>身份证号码：</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p>
    <w:p>
      <w:pPr>
        <w:spacing w:line="360" w:lineRule="auto"/>
        <w:ind w:firstLine="4560" w:firstLineChars="1900"/>
        <w:rPr>
          <w:rFonts w:ascii="宋体" w:hAnsi="宋体" w:cs="宋体"/>
          <w:color w:val="auto"/>
          <w:sz w:val="24"/>
          <w:szCs w:val="24"/>
        </w:rPr>
      </w:pPr>
      <w:r>
        <w:rPr>
          <w:rFonts w:hint="eastAsia" w:ascii="宋体" w:hAnsi="宋体" w:cs="宋体"/>
          <w:color w:val="auto"/>
          <w:sz w:val="24"/>
          <w:szCs w:val="24"/>
        </w:rPr>
        <w:t>委托代理人：</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（签字）</w:t>
      </w:r>
      <w:r>
        <w:rPr>
          <w:rFonts w:ascii="宋体" w:hAnsi="宋体" w:cs="宋体"/>
          <w:color w:val="auto"/>
          <w:sz w:val="24"/>
          <w:szCs w:val="24"/>
        </w:rPr>
        <w:t xml:space="preserve"> </w:t>
      </w:r>
    </w:p>
    <w:p>
      <w:pPr>
        <w:spacing w:line="360" w:lineRule="auto"/>
        <w:ind w:firstLine="4560" w:firstLineChars="1900"/>
        <w:rPr>
          <w:rFonts w:ascii="宋体" w:hAnsi="宋体" w:cs="宋体"/>
          <w:color w:val="auto"/>
          <w:sz w:val="24"/>
          <w:szCs w:val="24"/>
        </w:rPr>
      </w:pPr>
      <w:r>
        <w:rPr>
          <w:rFonts w:hint="eastAsia" w:ascii="宋体" w:hAnsi="宋体" w:cs="宋体"/>
          <w:color w:val="auto"/>
          <w:sz w:val="24"/>
          <w:szCs w:val="24"/>
        </w:rPr>
        <w:t>身份证号码：</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p>
    <w:p>
      <w:pPr>
        <w:spacing w:line="360" w:lineRule="auto"/>
        <w:ind w:firstLine="2640" w:firstLineChars="1100"/>
        <w:jc w:val="right"/>
        <w:rPr>
          <w:rFonts w:ascii="宋体" w:hAnsi="宋体" w:cs="宋体"/>
          <w:color w:val="auto"/>
          <w:sz w:val="24"/>
          <w:szCs w:val="24"/>
        </w:rPr>
      </w:pP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年</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月</w:t>
      </w:r>
      <w:r>
        <w:rPr>
          <w:rFonts w:ascii="宋体" w:hAnsi="宋体" w:cs="宋体"/>
          <w:color w:val="auto"/>
          <w:sz w:val="24"/>
          <w:szCs w:val="24"/>
          <w:u w:val="single"/>
        </w:rPr>
        <w:t xml:space="preserve"> </w:t>
      </w:r>
      <w:r>
        <w:rPr>
          <w:rFonts w:hint="eastAsia" w:ascii="宋体" w:hAnsi="宋体" w:cs="宋体"/>
          <w:color w:val="auto"/>
          <w:sz w:val="24"/>
          <w:szCs w:val="24"/>
          <w:u w:val="single"/>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日</w:t>
      </w:r>
    </w:p>
    <w:p>
      <w:pPr>
        <w:spacing w:line="360" w:lineRule="auto"/>
        <w:ind w:firstLine="2640" w:firstLineChars="1100"/>
        <w:jc w:val="right"/>
        <w:rPr>
          <w:rFonts w:ascii="宋体" w:hAnsi="宋体" w:cs="宋体"/>
          <w:color w:val="auto"/>
          <w:sz w:val="24"/>
          <w:szCs w:val="24"/>
        </w:rPr>
      </w:pPr>
    </w:p>
    <w:p>
      <w:pPr>
        <w:spacing w:line="360" w:lineRule="auto"/>
        <w:ind w:firstLine="2640" w:firstLineChars="1100"/>
        <w:jc w:val="right"/>
        <w:rPr>
          <w:rFonts w:ascii="宋体" w:hAnsi="宋体" w:cs="宋体"/>
          <w:color w:val="auto"/>
          <w:sz w:val="24"/>
          <w:szCs w:val="24"/>
        </w:rPr>
      </w:pPr>
    </w:p>
    <w:p>
      <w:pPr>
        <w:spacing w:line="360" w:lineRule="auto"/>
        <w:ind w:firstLine="2640" w:firstLineChars="1100"/>
        <w:jc w:val="right"/>
        <w:rPr>
          <w:rFonts w:ascii="宋体" w:hAnsi="宋体" w:cs="宋体"/>
          <w:color w:val="auto"/>
          <w:sz w:val="24"/>
          <w:szCs w:val="24"/>
        </w:rPr>
      </w:pPr>
    </w:p>
    <w:p>
      <w:pPr>
        <w:spacing w:line="360" w:lineRule="auto"/>
        <w:ind w:firstLine="2640" w:firstLineChars="1100"/>
        <w:jc w:val="right"/>
        <w:rPr>
          <w:rFonts w:ascii="宋体" w:hAnsi="宋体" w:cs="宋体"/>
          <w:color w:val="auto"/>
          <w:sz w:val="24"/>
          <w:szCs w:val="24"/>
        </w:rPr>
      </w:pPr>
    </w:p>
    <w:p>
      <w:pPr>
        <w:spacing w:line="360" w:lineRule="auto"/>
        <w:ind w:firstLine="2640" w:firstLineChars="1100"/>
        <w:jc w:val="right"/>
        <w:rPr>
          <w:rFonts w:ascii="宋体" w:hAnsi="宋体" w:cs="宋体"/>
          <w:color w:val="auto"/>
          <w:sz w:val="24"/>
          <w:szCs w:val="24"/>
        </w:rPr>
      </w:pPr>
    </w:p>
    <w:p>
      <w:pPr>
        <w:spacing w:line="360" w:lineRule="auto"/>
        <w:ind w:firstLine="480"/>
        <w:rPr>
          <w:rFonts w:ascii="宋体" w:hAnsi="宋体" w:cs="宋体"/>
          <w:color w:val="auto"/>
          <w:sz w:val="24"/>
        </w:rPr>
      </w:pPr>
      <w:r>
        <w:rPr>
          <w:rFonts w:hint="eastAsia" w:ascii="宋体" w:hAnsi="宋体" w:cs="宋体"/>
          <w:color w:val="auto"/>
          <w:sz w:val="24"/>
        </w:rPr>
        <w:t>注：</w:t>
      </w:r>
      <w:r>
        <w:rPr>
          <w:rFonts w:ascii="宋体" w:hAnsi="宋体" w:cs="宋体"/>
          <w:color w:val="auto"/>
          <w:sz w:val="24"/>
        </w:rPr>
        <w:t>1</w:t>
      </w:r>
      <w:r>
        <w:rPr>
          <w:rFonts w:hint="eastAsia" w:ascii="宋体" w:hAnsi="宋体" w:cs="宋体"/>
          <w:color w:val="auto"/>
          <w:sz w:val="24"/>
        </w:rPr>
        <w:t>、法定代表人和被授权的代理人必须在授权委托书上亲笔签字，不得使用印章、签名章或其他电子制版签名代替。身份证复印件须加盖公司印章。</w:t>
      </w:r>
    </w:p>
    <w:p>
      <w:pPr>
        <w:spacing w:line="360" w:lineRule="auto"/>
        <w:ind w:firstLine="480"/>
        <w:rPr>
          <w:rFonts w:ascii="宋体" w:hAnsi="宋体" w:cs="宋体"/>
          <w:color w:val="auto"/>
          <w:sz w:val="24"/>
        </w:rPr>
      </w:pPr>
      <w:r>
        <w:rPr>
          <w:rFonts w:ascii="宋体" w:hAnsi="宋体" w:cs="宋体"/>
          <w:color w:val="auto"/>
          <w:sz w:val="24"/>
        </w:rPr>
        <w:t>2</w:t>
      </w:r>
      <w:r>
        <w:rPr>
          <w:rFonts w:hint="eastAsia" w:ascii="宋体" w:hAnsi="宋体" w:cs="宋体"/>
          <w:color w:val="auto"/>
          <w:sz w:val="24"/>
        </w:rPr>
        <w:t>、如果由投标人的法定代表人签署投标文件，则无须提交授权委托书。</w:t>
      </w:r>
    </w:p>
    <w:bookmarkEnd w:id="14"/>
    <w:p>
      <w:pPr>
        <w:rPr>
          <w:rFonts w:hAnsi="宋体"/>
          <w:color w:val="auto"/>
          <w:sz w:val="28"/>
          <w:szCs w:val="28"/>
        </w:rPr>
      </w:pPr>
      <w:r>
        <w:rPr>
          <w:rFonts w:hint="eastAsia" w:hAnsi="宋体"/>
          <w:color w:val="auto"/>
          <w:sz w:val="28"/>
          <w:szCs w:val="28"/>
        </w:rPr>
        <w:br w:type="page"/>
      </w:r>
    </w:p>
    <w:p>
      <w:pPr>
        <w:pStyle w:val="3"/>
        <w:rPr>
          <w:rFonts w:hAnsi="宋体"/>
          <w:color w:val="auto"/>
          <w:sz w:val="28"/>
          <w:szCs w:val="28"/>
        </w:rPr>
      </w:pPr>
      <w:r>
        <w:rPr>
          <w:rFonts w:hint="eastAsia" w:hAnsi="宋体"/>
          <w:color w:val="auto"/>
          <w:sz w:val="28"/>
          <w:szCs w:val="28"/>
        </w:rPr>
        <w:t>第二章：资 格 文 件（参考样式）</w:t>
      </w:r>
    </w:p>
    <w:p>
      <w:pPr>
        <w:widowControl/>
        <w:spacing w:line="360" w:lineRule="auto"/>
        <w:ind w:firstLine="227"/>
        <w:rPr>
          <w:rFonts w:ascii="宋体" w:hAnsi="宋体"/>
          <w:b/>
          <w:bCs/>
          <w:color w:val="auto"/>
          <w:sz w:val="24"/>
        </w:rPr>
      </w:pPr>
      <w:r>
        <w:rPr>
          <w:rFonts w:hint="eastAsia" w:ascii="宋体" w:hAnsi="宋体"/>
          <w:b/>
          <w:bCs/>
          <w:color w:val="auto"/>
          <w:sz w:val="24"/>
        </w:rPr>
        <w:t>一、投标人应按下列要求提交资格文件：</w:t>
      </w: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1</w:t>
      </w:r>
      <w:r>
        <w:rPr>
          <w:rFonts w:hint="eastAsia" w:ascii="宋体" w:hAnsi="宋体"/>
          <w:color w:val="auto"/>
          <w:sz w:val="24"/>
        </w:rPr>
        <w:t>、投标人有效的营业执照的复印件。</w:t>
      </w:r>
    </w:p>
    <w:p>
      <w:pPr>
        <w:spacing w:line="360" w:lineRule="auto"/>
        <w:rPr>
          <w:rFonts w:ascii="宋体" w:hAnsi="宋体"/>
          <w:color w:val="auto"/>
          <w:sz w:val="24"/>
        </w:rPr>
      </w:pPr>
      <w:r>
        <w:rPr>
          <w:rFonts w:hint="eastAsia" w:ascii="宋体" w:hAnsi="宋体"/>
          <w:color w:val="auto"/>
          <w:sz w:val="24"/>
        </w:rPr>
        <w:t xml:space="preserve">    2、开标当月之前六个月内由县级以上信用中心、人民银行征信系统、经人民银行备案的机构或者在“信用中国”（https://www.creditchina.gov.cn/）出具的一份信用报告。；</w:t>
      </w:r>
    </w:p>
    <w:p>
      <w:pPr>
        <w:spacing w:line="360" w:lineRule="auto"/>
        <w:ind w:firstLine="570"/>
        <w:rPr>
          <w:rFonts w:ascii="宋体" w:hAnsi="宋体"/>
          <w:color w:val="auto"/>
          <w:sz w:val="24"/>
        </w:rPr>
      </w:pPr>
      <w:r>
        <w:rPr>
          <w:rFonts w:hint="eastAsia" w:ascii="宋体" w:hAnsi="宋体"/>
          <w:color w:val="auto"/>
          <w:sz w:val="24"/>
        </w:rPr>
        <w:t>3、投标供应商应提供近一年度的财务报表。</w:t>
      </w:r>
    </w:p>
    <w:p>
      <w:pPr>
        <w:spacing w:line="360" w:lineRule="auto"/>
        <w:rPr>
          <w:rFonts w:ascii="宋体" w:hAnsi="宋体"/>
          <w:color w:val="auto"/>
          <w:sz w:val="24"/>
        </w:rPr>
      </w:pPr>
      <w:r>
        <w:rPr>
          <w:rFonts w:hint="eastAsia" w:ascii="宋体" w:hAnsi="宋体"/>
          <w:color w:val="auto"/>
          <w:sz w:val="24"/>
        </w:rPr>
        <w:t xml:space="preserve">     5、投标文件要求的其他资料文件。</w:t>
      </w:r>
    </w:p>
    <w:p>
      <w:pPr>
        <w:spacing w:line="360" w:lineRule="auto"/>
        <w:ind w:firstLine="570"/>
        <w:rPr>
          <w:rFonts w:ascii="宋体" w:hAnsi="宋体"/>
          <w:b/>
          <w:bCs/>
          <w:color w:val="auto"/>
          <w:sz w:val="24"/>
          <w:u w:val="single"/>
        </w:rPr>
      </w:pPr>
      <w:r>
        <w:rPr>
          <w:rFonts w:hint="eastAsia" w:ascii="宋体" w:hAnsi="宋体"/>
          <w:b/>
          <w:bCs/>
          <w:color w:val="auto"/>
          <w:sz w:val="24"/>
        </w:rPr>
        <w:t>注：</w:t>
      </w:r>
      <w:r>
        <w:rPr>
          <w:rFonts w:hint="eastAsia" w:ascii="宋体" w:hAnsi="宋体"/>
          <w:b/>
          <w:bCs/>
          <w:color w:val="auto"/>
          <w:sz w:val="24"/>
          <w:u w:val="single"/>
        </w:rPr>
        <w:t>★ 投标人提交的复印件均须加盖投标人的单位公章。</w:t>
      </w:r>
    </w:p>
    <w:p>
      <w:pPr>
        <w:widowControl/>
        <w:spacing w:line="360" w:lineRule="auto"/>
        <w:ind w:firstLine="227"/>
        <w:rPr>
          <w:rFonts w:ascii="宋体" w:hAnsi="宋体"/>
          <w:b/>
          <w:bCs/>
          <w:color w:val="auto"/>
          <w:sz w:val="24"/>
        </w:rPr>
      </w:pPr>
    </w:p>
    <w:p>
      <w:pPr>
        <w:widowControl/>
        <w:spacing w:line="360" w:lineRule="auto"/>
        <w:ind w:firstLine="227"/>
        <w:rPr>
          <w:rFonts w:ascii="宋体" w:hAnsi="宋体"/>
          <w:b/>
          <w:bCs/>
          <w:color w:val="auto"/>
          <w:sz w:val="24"/>
        </w:rPr>
      </w:pPr>
      <w:r>
        <w:rPr>
          <w:rFonts w:hint="eastAsia" w:ascii="宋体" w:hAnsi="宋体"/>
          <w:b/>
          <w:bCs/>
          <w:color w:val="auto"/>
          <w:sz w:val="24"/>
        </w:rPr>
        <w:t>二、同类项目业绩</w:t>
      </w:r>
    </w:p>
    <w:p>
      <w:pPr>
        <w:widowControl/>
        <w:spacing w:line="360" w:lineRule="auto"/>
        <w:jc w:val="center"/>
        <w:rPr>
          <w:rFonts w:ascii="宋体" w:hAnsi="宋体"/>
          <w:b/>
          <w:bCs/>
          <w:color w:val="auto"/>
          <w:sz w:val="24"/>
          <w:szCs w:val="24"/>
        </w:rPr>
      </w:pPr>
      <w:r>
        <w:rPr>
          <w:rFonts w:hint="eastAsia" w:ascii="宋体" w:hAnsi="宋体"/>
          <w:b/>
          <w:bCs/>
          <w:color w:val="auto"/>
          <w:sz w:val="24"/>
          <w:szCs w:val="24"/>
        </w:rPr>
        <w:t>同类项目业绩一览表</w:t>
      </w:r>
    </w:p>
    <w:tbl>
      <w:tblPr>
        <w:tblStyle w:val="15"/>
        <w:tblW w:w="8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1591"/>
        <w:gridCol w:w="1814"/>
        <w:gridCol w:w="1217"/>
        <w:gridCol w:w="1418"/>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2" w:type="dxa"/>
            <w:vAlign w:val="center"/>
          </w:tcPr>
          <w:p>
            <w:pPr>
              <w:spacing w:line="360" w:lineRule="auto"/>
              <w:jc w:val="center"/>
              <w:rPr>
                <w:rFonts w:ascii="宋体" w:hAnsi="宋体"/>
                <w:color w:val="auto"/>
                <w:sz w:val="24"/>
              </w:rPr>
            </w:pPr>
            <w:r>
              <w:rPr>
                <w:rFonts w:hint="eastAsia" w:ascii="宋体" w:hAnsi="宋体"/>
                <w:color w:val="auto"/>
                <w:sz w:val="24"/>
              </w:rPr>
              <w:t>序号</w:t>
            </w:r>
          </w:p>
        </w:tc>
        <w:tc>
          <w:tcPr>
            <w:tcW w:w="1591" w:type="dxa"/>
            <w:vAlign w:val="center"/>
          </w:tcPr>
          <w:p>
            <w:pPr>
              <w:spacing w:line="360" w:lineRule="auto"/>
              <w:jc w:val="center"/>
              <w:rPr>
                <w:rFonts w:ascii="宋体" w:hAnsi="宋体"/>
                <w:color w:val="auto"/>
                <w:sz w:val="24"/>
              </w:rPr>
            </w:pPr>
            <w:r>
              <w:rPr>
                <w:rFonts w:hint="eastAsia" w:ascii="宋体" w:hAnsi="宋体"/>
                <w:color w:val="auto"/>
                <w:sz w:val="24"/>
              </w:rPr>
              <w:t>客户名称</w:t>
            </w:r>
          </w:p>
        </w:tc>
        <w:tc>
          <w:tcPr>
            <w:tcW w:w="1814" w:type="dxa"/>
            <w:vAlign w:val="center"/>
          </w:tcPr>
          <w:p>
            <w:pPr>
              <w:spacing w:line="360" w:lineRule="auto"/>
              <w:jc w:val="center"/>
              <w:rPr>
                <w:rFonts w:ascii="宋体" w:hAnsi="宋体"/>
                <w:color w:val="auto"/>
                <w:sz w:val="24"/>
              </w:rPr>
            </w:pPr>
            <w:r>
              <w:rPr>
                <w:rFonts w:hint="eastAsia" w:ascii="宋体" w:hAnsi="宋体"/>
                <w:color w:val="auto"/>
                <w:sz w:val="24"/>
              </w:rPr>
              <w:t>项目名称</w:t>
            </w:r>
          </w:p>
        </w:tc>
        <w:tc>
          <w:tcPr>
            <w:tcW w:w="1217" w:type="dxa"/>
            <w:vAlign w:val="center"/>
          </w:tcPr>
          <w:p>
            <w:pPr>
              <w:spacing w:line="360" w:lineRule="auto"/>
              <w:jc w:val="center"/>
              <w:rPr>
                <w:rFonts w:ascii="宋体" w:hAnsi="宋体"/>
                <w:color w:val="auto"/>
                <w:sz w:val="24"/>
              </w:rPr>
            </w:pPr>
            <w:r>
              <w:rPr>
                <w:rFonts w:hint="eastAsia" w:ascii="宋体" w:hAnsi="宋体"/>
                <w:color w:val="auto"/>
                <w:sz w:val="24"/>
              </w:rPr>
              <w:t>合同金额</w:t>
            </w:r>
          </w:p>
        </w:tc>
        <w:tc>
          <w:tcPr>
            <w:tcW w:w="1418" w:type="dxa"/>
            <w:vAlign w:val="center"/>
          </w:tcPr>
          <w:p>
            <w:pPr>
              <w:spacing w:line="360" w:lineRule="auto"/>
              <w:jc w:val="center"/>
              <w:rPr>
                <w:rFonts w:ascii="宋体" w:hAnsi="宋体"/>
                <w:color w:val="auto"/>
                <w:sz w:val="24"/>
              </w:rPr>
            </w:pPr>
            <w:r>
              <w:rPr>
                <w:rFonts w:hint="eastAsia" w:ascii="宋体" w:hAnsi="宋体"/>
                <w:color w:val="auto"/>
                <w:sz w:val="24"/>
              </w:rPr>
              <w:t>项目负责人</w:t>
            </w:r>
          </w:p>
        </w:tc>
        <w:tc>
          <w:tcPr>
            <w:tcW w:w="1185" w:type="dxa"/>
            <w:vAlign w:val="center"/>
          </w:tcPr>
          <w:p>
            <w:pPr>
              <w:spacing w:line="360" w:lineRule="auto"/>
              <w:jc w:val="center"/>
              <w:rPr>
                <w:rFonts w:ascii="宋体" w:hAnsi="宋体"/>
                <w:color w:val="auto"/>
                <w:sz w:val="24"/>
              </w:rPr>
            </w:pPr>
            <w:r>
              <w:rPr>
                <w:rFonts w:hint="eastAsia" w:ascii="宋体" w:hAnsi="宋体"/>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842" w:type="dxa"/>
          </w:tcPr>
          <w:p>
            <w:pPr>
              <w:spacing w:line="360" w:lineRule="auto"/>
              <w:jc w:val="center"/>
              <w:rPr>
                <w:rFonts w:ascii="宋体" w:hAnsi="宋体"/>
                <w:color w:val="auto"/>
                <w:sz w:val="24"/>
              </w:rPr>
            </w:pPr>
          </w:p>
        </w:tc>
        <w:tc>
          <w:tcPr>
            <w:tcW w:w="1591" w:type="dxa"/>
          </w:tcPr>
          <w:p>
            <w:pPr>
              <w:spacing w:line="360" w:lineRule="auto"/>
              <w:jc w:val="center"/>
              <w:rPr>
                <w:rFonts w:ascii="宋体" w:hAnsi="宋体"/>
                <w:color w:val="auto"/>
                <w:sz w:val="24"/>
              </w:rPr>
            </w:pPr>
          </w:p>
        </w:tc>
        <w:tc>
          <w:tcPr>
            <w:tcW w:w="1814" w:type="dxa"/>
          </w:tcPr>
          <w:p>
            <w:pPr>
              <w:spacing w:line="360" w:lineRule="auto"/>
              <w:jc w:val="center"/>
              <w:rPr>
                <w:rFonts w:ascii="宋体" w:hAnsi="宋体"/>
                <w:color w:val="auto"/>
                <w:sz w:val="24"/>
              </w:rPr>
            </w:pPr>
          </w:p>
        </w:tc>
        <w:tc>
          <w:tcPr>
            <w:tcW w:w="1217" w:type="dxa"/>
          </w:tcPr>
          <w:p>
            <w:pPr>
              <w:spacing w:line="360" w:lineRule="auto"/>
              <w:jc w:val="center"/>
              <w:rPr>
                <w:rFonts w:ascii="宋体" w:hAnsi="宋体"/>
                <w:color w:val="auto"/>
                <w:sz w:val="24"/>
              </w:rPr>
            </w:pPr>
          </w:p>
        </w:tc>
        <w:tc>
          <w:tcPr>
            <w:tcW w:w="1418" w:type="dxa"/>
          </w:tcPr>
          <w:p>
            <w:pPr>
              <w:spacing w:line="360" w:lineRule="auto"/>
              <w:jc w:val="center"/>
              <w:rPr>
                <w:rFonts w:ascii="宋体" w:hAnsi="宋体"/>
                <w:color w:val="auto"/>
                <w:sz w:val="24"/>
              </w:rPr>
            </w:pPr>
          </w:p>
        </w:tc>
        <w:tc>
          <w:tcPr>
            <w:tcW w:w="1185" w:type="dxa"/>
          </w:tcPr>
          <w:p>
            <w:pPr>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842" w:type="dxa"/>
          </w:tcPr>
          <w:p>
            <w:pPr>
              <w:spacing w:line="360" w:lineRule="auto"/>
              <w:jc w:val="center"/>
              <w:rPr>
                <w:rFonts w:ascii="宋体" w:hAnsi="宋体"/>
                <w:color w:val="auto"/>
                <w:sz w:val="24"/>
              </w:rPr>
            </w:pPr>
          </w:p>
        </w:tc>
        <w:tc>
          <w:tcPr>
            <w:tcW w:w="1591" w:type="dxa"/>
          </w:tcPr>
          <w:p>
            <w:pPr>
              <w:spacing w:line="360" w:lineRule="auto"/>
              <w:jc w:val="center"/>
              <w:rPr>
                <w:rFonts w:ascii="宋体" w:hAnsi="宋体"/>
                <w:color w:val="auto"/>
                <w:sz w:val="24"/>
              </w:rPr>
            </w:pPr>
          </w:p>
        </w:tc>
        <w:tc>
          <w:tcPr>
            <w:tcW w:w="1814" w:type="dxa"/>
          </w:tcPr>
          <w:p>
            <w:pPr>
              <w:spacing w:line="360" w:lineRule="auto"/>
              <w:jc w:val="center"/>
              <w:rPr>
                <w:rFonts w:ascii="宋体" w:hAnsi="宋体"/>
                <w:color w:val="auto"/>
                <w:sz w:val="24"/>
              </w:rPr>
            </w:pPr>
          </w:p>
        </w:tc>
        <w:tc>
          <w:tcPr>
            <w:tcW w:w="1217" w:type="dxa"/>
          </w:tcPr>
          <w:p>
            <w:pPr>
              <w:spacing w:line="360" w:lineRule="auto"/>
              <w:jc w:val="center"/>
              <w:rPr>
                <w:rFonts w:ascii="宋体" w:hAnsi="宋体"/>
                <w:color w:val="auto"/>
                <w:sz w:val="24"/>
              </w:rPr>
            </w:pPr>
          </w:p>
        </w:tc>
        <w:tc>
          <w:tcPr>
            <w:tcW w:w="1418" w:type="dxa"/>
          </w:tcPr>
          <w:p>
            <w:pPr>
              <w:spacing w:line="360" w:lineRule="auto"/>
              <w:jc w:val="center"/>
              <w:rPr>
                <w:rFonts w:ascii="宋体" w:hAnsi="宋体"/>
                <w:color w:val="auto"/>
                <w:sz w:val="24"/>
              </w:rPr>
            </w:pPr>
          </w:p>
        </w:tc>
        <w:tc>
          <w:tcPr>
            <w:tcW w:w="1185" w:type="dxa"/>
          </w:tcPr>
          <w:p>
            <w:pPr>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842" w:type="dxa"/>
          </w:tcPr>
          <w:p>
            <w:pPr>
              <w:spacing w:line="360" w:lineRule="auto"/>
              <w:jc w:val="center"/>
              <w:rPr>
                <w:rFonts w:ascii="宋体" w:hAnsi="宋体"/>
                <w:color w:val="auto"/>
                <w:sz w:val="24"/>
              </w:rPr>
            </w:pPr>
          </w:p>
        </w:tc>
        <w:tc>
          <w:tcPr>
            <w:tcW w:w="1591" w:type="dxa"/>
          </w:tcPr>
          <w:p>
            <w:pPr>
              <w:spacing w:line="360" w:lineRule="auto"/>
              <w:jc w:val="center"/>
              <w:rPr>
                <w:rFonts w:ascii="宋体" w:hAnsi="宋体"/>
                <w:color w:val="auto"/>
                <w:sz w:val="24"/>
              </w:rPr>
            </w:pPr>
          </w:p>
        </w:tc>
        <w:tc>
          <w:tcPr>
            <w:tcW w:w="1814" w:type="dxa"/>
          </w:tcPr>
          <w:p>
            <w:pPr>
              <w:spacing w:line="360" w:lineRule="auto"/>
              <w:jc w:val="center"/>
              <w:rPr>
                <w:rFonts w:ascii="宋体" w:hAnsi="宋体"/>
                <w:color w:val="auto"/>
                <w:sz w:val="24"/>
              </w:rPr>
            </w:pPr>
          </w:p>
        </w:tc>
        <w:tc>
          <w:tcPr>
            <w:tcW w:w="1217" w:type="dxa"/>
          </w:tcPr>
          <w:p>
            <w:pPr>
              <w:spacing w:line="360" w:lineRule="auto"/>
              <w:jc w:val="center"/>
              <w:rPr>
                <w:rFonts w:ascii="宋体" w:hAnsi="宋体"/>
                <w:color w:val="auto"/>
                <w:sz w:val="24"/>
              </w:rPr>
            </w:pPr>
          </w:p>
        </w:tc>
        <w:tc>
          <w:tcPr>
            <w:tcW w:w="1418" w:type="dxa"/>
          </w:tcPr>
          <w:p>
            <w:pPr>
              <w:spacing w:line="360" w:lineRule="auto"/>
              <w:jc w:val="center"/>
              <w:rPr>
                <w:rFonts w:ascii="宋体" w:hAnsi="宋体"/>
                <w:color w:val="auto"/>
                <w:sz w:val="24"/>
              </w:rPr>
            </w:pPr>
          </w:p>
        </w:tc>
        <w:tc>
          <w:tcPr>
            <w:tcW w:w="1185" w:type="dxa"/>
          </w:tcPr>
          <w:p>
            <w:pPr>
              <w:spacing w:line="360" w:lineRule="auto"/>
              <w:jc w:val="center"/>
              <w:rPr>
                <w:rFonts w:ascii="宋体" w:hAnsi="宋体"/>
                <w:color w:val="auto"/>
                <w:sz w:val="24"/>
              </w:rPr>
            </w:pPr>
          </w:p>
        </w:tc>
      </w:tr>
    </w:tbl>
    <w:p>
      <w:pPr>
        <w:spacing w:line="360" w:lineRule="auto"/>
        <w:ind w:firstLine="240" w:firstLineChars="100"/>
        <w:rPr>
          <w:rFonts w:ascii="宋体" w:hAnsi="宋体"/>
          <w:color w:val="auto"/>
          <w:sz w:val="24"/>
        </w:rPr>
      </w:pPr>
      <w:r>
        <w:rPr>
          <w:rFonts w:hint="eastAsia" w:ascii="宋体" w:hAnsi="宋体"/>
          <w:color w:val="auto"/>
          <w:sz w:val="24"/>
        </w:rPr>
        <w:t>提供合同关键页复印件为证。</w:t>
      </w:r>
    </w:p>
    <w:p>
      <w:pPr>
        <w:pStyle w:val="23"/>
        <w:rPr>
          <w:color w:val="auto"/>
        </w:rPr>
      </w:pPr>
    </w:p>
    <w:p>
      <w:pPr>
        <w:widowControl/>
        <w:numPr>
          <w:ilvl w:val="0"/>
          <w:numId w:val="4"/>
        </w:numPr>
        <w:spacing w:line="360" w:lineRule="auto"/>
        <w:ind w:firstLine="227"/>
        <w:rPr>
          <w:rFonts w:ascii="宋体" w:hAnsi="宋体"/>
          <w:b/>
          <w:bCs/>
          <w:color w:val="auto"/>
          <w:sz w:val="24"/>
        </w:rPr>
      </w:pPr>
      <w:r>
        <w:rPr>
          <w:rFonts w:hint="eastAsia" w:ascii="宋体" w:hAnsi="宋体"/>
          <w:b/>
          <w:bCs/>
          <w:color w:val="auto"/>
          <w:sz w:val="24"/>
        </w:rPr>
        <w:t>拟定项目负责人</w:t>
      </w:r>
    </w:p>
    <w:p>
      <w:pPr>
        <w:spacing w:line="360" w:lineRule="auto"/>
        <w:ind w:firstLine="480" w:firstLineChars="200"/>
        <w:rPr>
          <w:rFonts w:ascii="宋体" w:hAnsi="宋体" w:cs="宋体"/>
          <w:color w:val="auto"/>
          <w:sz w:val="24"/>
        </w:rPr>
      </w:pPr>
      <w:r>
        <w:rPr>
          <w:rFonts w:ascii="宋体" w:hAnsi="宋体" w:cs="宋体"/>
          <w:color w:val="auto"/>
          <w:sz w:val="24"/>
        </w:rPr>
        <w:t>提供</w:t>
      </w:r>
      <w:r>
        <w:rPr>
          <w:rFonts w:hint="eastAsia" w:ascii="宋体" w:hAnsi="宋体" w:cs="宋体"/>
          <w:color w:val="auto"/>
          <w:sz w:val="24"/>
          <w:szCs w:val="24"/>
        </w:rPr>
        <w:t>负责人</w:t>
      </w:r>
      <w:r>
        <w:rPr>
          <w:rFonts w:ascii="宋体" w:hAnsi="宋体" w:cs="宋体"/>
          <w:color w:val="auto"/>
          <w:sz w:val="24"/>
        </w:rPr>
        <w:t>身份证、近3个月社保</w:t>
      </w:r>
      <w:r>
        <w:rPr>
          <w:rFonts w:hint="eastAsia" w:ascii="宋体" w:hAnsi="宋体" w:cs="宋体"/>
          <w:color w:val="auto"/>
          <w:sz w:val="24"/>
        </w:rPr>
        <w:t>缴纳证明文件</w:t>
      </w:r>
      <w:r>
        <w:rPr>
          <w:rFonts w:ascii="宋体" w:hAnsi="宋体" w:cs="宋体"/>
          <w:color w:val="auto"/>
          <w:sz w:val="24"/>
        </w:rPr>
        <w:t>、职称</w:t>
      </w:r>
      <w:r>
        <w:rPr>
          <w:rFonts w:hint="eastAsia" w:ascii="宋体" w:hAnsi="宋体" w:cs="宋体"/>
          <w:color w:val="auto"/>
          <w:sz w:val="24"/>
        </w:rPr>
        <w:t>证</w:t>
      </w:r>
      <w:r>
        <w:rPr>
          <w:rFonts w:ascii="宋体" w:hAnsi="宋体" w:cs="宋体"/>
          <w:color w:val="auto"/>
          <w:sz w:val="24"/>
        </w:rPr>
        <w:t>复印件</w:t>
      </w:r>
      <w:r>
        <w:rPr>
          <w:rFonts w:hint="eastAsia" w:ascii="宋体" w:hAnsi="宋体" w:cs="宋体"/>
          <w:color w:val="auto"/>
          <w:sz w:val="24"/>
        </w:rPr>
        <w:t>（如有）以上资料</w:t>
      </w:r>
      <w:r>
        <w:rPr>
          <w:rFonts w:ascii="宋体" w:hAnsi="宋体" w:cs="宋体"/>
          <w:color w:val="auto"/>
          <w:sz w:val="24"/>
        </w:rPr>
        <w:t>加盖</w:t>
      </w:r>
      <w:r>
        <w:rPr>
          <w:rFonts w:hint="eastAsia" w:ascii="宋体" w:hAnsi="宋体" w:cs="宋体"/>
          <w:color w:val="auto"/>
          <w:sz w:val="24"/>
          <w:szCs w:val="24"/>
        </w:rPr>
        <w:t>投标人</w:t>
      </w:r>
      <w:r>
        <w:rPr>
          <w:rFonts w:ascii="宋体" w:hAnsi="宋体" w:cs="宋体"/>
          <w:color w:val="auto"/>
          <w:sz w:val="24"/>
        </w:rPr>
        <w:t>公章</w:t>
      </w:r>
      <w:r>
        <w:rPr>
          <w:rFonts w:hint="eastAsia" w:ascii="宋体" w:hAnsi="宋体" w:cs="宋体"/>
          <w:color w:val="auto"/>
          <w:sz w:val="24"/>
        </w:rPr>
        <w:t>。</w:t>
      </w:r>
    </w:p>
    <w:p>
      <w:pPr>
        <w:pStyle w:val="23"/>
        <w:rPr>
          <w:color w:val="auto"/>
        </w:rPr>
      </w:pPr>
    </w:p>
    <w:p>
      <w:pPr>
        <w:widowControl/>
        <w:numPr>
          <w:ilvl w:val="0"/>
          <w:numId w:val="4"/>
        </w:numPr>
        <w:spacing w:line="360" w:lineRule="auto"/>
        <w:ind w:firstLine="227"/>
        <w:rPr>
          <w:rFonts w:ascii="宋体" w:hAnsi="宋体"/>
          <w:b/>
          <w:bCs/>
          <w:color w:val="auto"/>
          <w:sz w:val="24"/>
        </w:rPr>
      </w:pPr>
      <w:r>
        <w:rPr>
          <w:rFonts w:hint="eastAsia" w:ascii="宋体" w:hAnsi="宋体"/>
          <w:b/>
          <w:bCs/>
          <w:color w:val="auto"/>
          <w:sz w:val="24"/>
        </w:rPr>
        <w:t>过往项目满意度情况（如有）</w:t>
      </w:r>
    </w:p>
    <w:p>
      <w:pPr>
        <w:widowControl/>
        <w:spacing w:line="360" w:lineRule="auto"/>
        <w:jc w:val="center"/>
        <w:rPr>
          <w:rFonts w:ascii="宋体" w:hAnsi="宋体"/>
          <w:b/>
          <w:bCs/>
          <w:color w:val="auto"/>
          <w:sz w:val="24"/>
          <w:szCs w:val="24"/>
        </w:rPr>
      </w:pPr>
      <w:r>
        <w:rPr>
          <w:rFonts w:hint="eastAsia" w:ascii="宋体" w:hAnsi="宋体"/>
          <w:b/>
          <w:bCs/>
          <w:color w:val="auto"/>
          <w:sz w:val="24"/>
        </w:rPr>
        <w:t>过往项目满意度</w:t>
      </w:r>
      <w:r>
        <w:rPr>
          <w:rFonts w:hint="eastAsia" w:ascii="宋体" w:hAnsi="宋体"/>
          <w:b/>
          <w:bCs/>
          <w:color w:val="auto"/>
          <w:sz w:val="24"/>
          <w:szCs w:val="24"/>
        </w:rPr>
        <w:t>一览表</w:t>
      </w:r>
    </w:p>
    <w:tbl>
      <w:tblPr>
        <w:tblStyle w:val="15"/>
        <w:tblW w:w="85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
        <w:gridCol w:w="2152"/>
        <w:gridCol w:w="2570"/>
        <w:gridCol w:w="1734"/>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6" w:type="dxa"/>
            <w:vAlign w:val="center"/>
          </w:tcPr>
          <w:p>
            <w:pPr>
              <w:spacing w:line="360" w:lineRule="auto"/>
              <w:jc w:val="center"/>
              <w:rPr>
                <w:rFonts w:ascii="宋体" w:hAnsi="宋体"/>
                <w:color w:val="auto"/>
                <w:sz w:val="24"/>
              </w:rPr>
            </w:pPr>
            <w:r>
              <w:rPr>
                <w:rFonts w:hint="eastAsia" w:ascii="宋体" w:hAnsi="宋体"/>
                <w:color w:val="auto"/>
                <w:sz w:val="24"/>
              </w:rPr>
              <w:t>序号</w:t>
            </w:r>
          </w:p>
        </w:tc>
        <w:tc>
          <w:tcPr>
            <w:tcW w:w="2152" w:type="dxa"/>
            <w:vAlign w:val="center"/>
          </w:tcPr>
          <w:p>
            <w:pPr>
              <w:spacing w:line="360" w:lineRule="auto"/>
              <w:jc w:val="center"/>
              <w:rPr>
                <w:rFonts w:ascii="宋体" w:hAnsi="宋体"/>
                <w:color w:val="auto"/>
                <w:sz w:val="24"/>
              </w:rPr>
            </w:pPr>
            <w:r>
              <w:rPr>
                <w:rFonts w:hint="eastAsia" w:ascii="宋体" w:hAnsi="宋体"/>
                <w:color w:val="auto"/>
                <w:sz w:val="24"/>
              </w:rPr>
              <w:t>客户名称</w:t>
            </w:r>
          </w:p>
        </w:tc>
        <w:tc>
          <w:tcPr>
            <w:tcW w:w="2570" w:type="dxa"/>
            <w:vAlign w:val="center"/>
          </w:tcPr>
          <w:p>
            <w:pPr>
              <w:spacing w:line="360" w:lineRule="auto"/>
              <w:jc w:val="center"/>
              <w:rPr>
                <w:rFonts w:ascii="宋体" w:hAnsi="宋体"/>
                <w:color w:val="auto"/>
                <w:sz w:val="24"/>
              </w:rPr>
            </w:pPr>
            <w:r>
              <w:rPr>
                <w:rFonts w:hint="eastAsia" w:ascii="宋体" w:hAnsi="宋体"/>
                <w:color w:val="auto"/>
                <w:sz w:val="24"/>
              </w:rPr>
              <w:t>项目名称</w:t>
            </w:r>
          </w:p>
        </w:tc>
        <w:tc>
          <w:tcPr>
            <w:tcW w:w="1734" w:type="dxa"/>
            <w:vAlign w:val="center"/>
          </w:tcPr>
          <w:p>
            <w:pPr>
              <w:spacing w:line="360" w:lineRule="auto"/>
              <w:jc w:val="center"/>
              <w:rPr>
                <w:rFonts w:ascii="宋体" w:hAnsi="宋体"/>
                <w:color w:val="auto"/>
                <w:sz w:val="24"/>
              </w:rPr>
            </w:pPr>
            <w:r>
              <w:rPr>
                <w:rFonts w:hint="eastAsia" w:ascii="宋体" w:hAnsi="宋体"/>
                <w:color w:val="auto"/>
                <w:sz w:val="24"/>
              </w:rPr>
              <w:t>满意度情况</w:t>
            </w:r>
          </w:p>
        </w:tc>
        <w:tc>
          <w:tcPr>
            <w:tcW w:w="1186" w:type="dxa"/>
            <w:vAlign w:val="center"/>
          </w:tcPr>
          <w:p>
            <w:pPr>
              <w:spacing w:line="360" w:lineRule="auto"/>
              <w:jc w:val="center"/>
              <w:rPr>
                <w:rFonts w:ascii="宋体" w:hAnsi="宋体"/>
                <w:color w:val="auto"/>
                <w:sz w:val="24"/>
              </w:rPr>
            </w:pPr>
            <w:r>
              <w:rPr>
                <w:rFonts w:hint="eastAsia" w:ascii="宋体" w:hAnsi="宋体"/>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6" w:type="dxa"/>
          </w:tcPr>
          <w:p>
            <w:pPr>
              <w:spacing w:line="360" w:lineRule="auto"/>
              <w:jc w:val="center"/>
              <w:rPr>
                <w:rFonts w:ascii="宋体" w:hAnsi="宋体"/>
                <w:color w:val="auto"/>
                <w:sz w:val="24"/>
              </w:rPr>
            </w:pPr>
          </w:p>
        </w:tc>
        <w:tc>
          <w:tcPr>
            <w:tcW w:w="2152" w:type="dxa"/>
          </w:tcPr>
          <w:p>
            <w:pPr>
              <w:spacing w:line="360" w:lineRule="auto"/>
              <w:jc w:val="center"/>
              <w:rPr>
                <w:rFonts w:ascii="宋体" w:hAnsi="宋体"/>
                <w:color w:val="auto"/>
                <w:sz w:val="24"/>
              </w:rPr>
            </w:pPr>
          </w:p>
        </w:tc>
        <w:tc>
          <w:tcPr>
            <w:tcW w:w="2570" w:type="dxa"/>
          </w:tcPr>
          <w:p>
            <w:pPr>
              <w:spacing w:line="360" w:lineRule="auto"/>
              <w:jc w:val="center"/>
              <w:rPr>
                <w:rFonts w:ascii="宋体" w:hAnsi="宋体"/>
                <w:color w:val="auto"/>
                <w:sz w:val="24"/>
              </w:rPr>
            </w:pPr>
          </w:p>
        </w:tc>
        <w:tc>
          <w:tcPr>
            <w:tcW w:w="1734" w:type="dxa"/>
          </w:tcPr>
          <w:p>
            <w:pPr>
              <w:spacing w:line="360" w:lineRule="auto"/>
              <w:jc w:val="center"/>
              <w:rPr>
                <w:rFonts w:ascii="宋体" w:hAnsi="宋体"/>
                <w:color w:val="auto"/>
                <w:sz w:val="24"/>
              </w:rPr>
            </w:pPr>
          </w:p>
        </w:tc>
        <w:tc>
          <w:tcPr>
            <w:tcW w:w="1186" w:type="dxa"/>
          </w:tcPr>
          <w:p>
            <w:pPr>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6" w:type="dxa"/>
          </w:tcPr>
          <w:p>
            <w:pPr>
              <w:spacing w:line="360" w:lineRule="auto"/>
              <w:jc w:val="center"/>
              <w:rPr>
                <w:rFonts w:ascii="宋体" w:hAnsi="宋体"/>
                <w:color w:val="auto"/>
                <w:sz w:val="24"/>
              </w:rPr>
            </w:pPr>
          </w:p>
        </w:tc>
        <w:tc>
          <w:tcPr>
            <w:tcW w:w="2152" w:type="dxa"/>
          </w:tcPr>
          <w:p>
            <w:pPr>
              <w:spacing w:line="360" w:lineRule="auto"/>
              <w:jc w:val="center"/>
              <w:rPr>
                <w:rFonts w:ascii="宋体" w:hAnsi="宋体"/>
                <w:color w:val="auto"/>
                <w:sz w:val="24"/>
              </w:rPr>
            </w:pPr>
          </w:p>
        </w:tc>
        <w:tc>
          <w:tcPr>
            <w:tcW w:w="2570" w:type="dxa"/>
          </w:tcPr>
          <w:p>
            <w:pPr>
              <w:spacing w:line="360" w:lineRule="auto"/>
              <w:jc w:val="center"/>
              <w:rPr>
                <w:rFonts w:ascii="宋体" w:hAnsi="宋体"/>
                <w:color w:val="auto"/>
                <w:sz w:val="24"/>
              </w:rPr>
            </w:pPr>
          </w:p>
        </w:tc>
        <w:tc>
          <w:tcPr>
            <w:tcW w:w="1734" w:type="dxa"/>
          </w:tcPr>
          <w:p>
            <w:pPr>
              <w:spacing w:line="360" w:lineRule="auto"/>
              <w:jc w:val="center"/>
              <w:rPr>
                <w:rFonts w:ascii="宋体" w:hAnsi="宋体"/>
                <w:color w:val="auto"/>
                <w:sz w:val="24"/>
              </w:rPr>
            </w:pPr>
          </w:p>
        </w:tc>
        <w:tc>
          <w:tcPr>
            <w:tcW w:w="1186" w:type="dxa"/>
          </w:tcPr>
          <w:p>
            <w:pPr>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6" w:type="dxa"/>
          </w:tcPr>
          <w:p>
            <w:pPr>
              <w:spacing w:line="360" w:lineRule="auto"/>
              <w:jc w:val="center"/>
              <w:rPr>
                <w:rFonts w:ascii="宋体" w:hAnsi="宋体"/>
                <w:color w:val="auto"/>
                <w:sz w:val="24"/>
              </w:rPr>
            </w:pPr>
          </w:p>
        </w:tc>
        <w:tc>
          <w:tcPr>
            <w:tcW w:w="2152" w:type="dxa"/>
          </w:tcPr>
          <w:p>
            <w:pPr>
              <w:spacing w:line="360" w:lineRule="auto"/>
              <w:jc w:val="center"/>
              <w:rPr>
                <w:rFonts w:ascii="宋体" w:hAnsi="宋体"/>
                <w:color w:val="auto"/>
                <w:sz w:val="24"/>
              </w:rPr>
            </w:pPr>
          </w:p>
        </w:tc>
        <w:tc>
          <w:tcPr>
            <w:tcW w:w="2570" w:type="dxa"/>
          </w:tcPr>
          <w:p>
            <w:pPr>
              <w:spacing w:line="360" w:lineRule="auto"/>
              <w:jc w:val="center"/>
              <w:rPr>
                <w:rFonts w:ascii="宋体" w:hAnsi="宋体"/>
                <w:color w:val="auto"/>
                <w:sz w:val="24"/>
              </w:rPr>
            </w:pPr>
          </w:p>
        </w:tc>
        <w:tc>
          <w:tcPr>
            <w:tcW w:w="1734" w:type="dxa"/>
          </w:tcPr>
          <w:p>
            <w:pPr>
              <w:spacing w:line="360" w:lineRule="auto"/>
              <w:jc w:val="center"/>
              <w:rPr>
                <w:rFonts w:ascii="宋体" w:hAnsi="宋体"/>
                <w:color w:val="auto"/>
                <w:sz w:val="24"/>
              </w:rPr>
            </w:pPr>
          </w:p>
        </w:tc>
        <w:tc>
          <w:tcPr>
            <w:tcW w:w="1186" w:type="dxa"/>
          </w:tcPr>
          <w:p>
            <w:pPr>
              <w:spacing w:line="360" w:lineRule="auto"/>
              <w:jc w:val="center"/>
              <w:rPr>
                <w:rFonts w:ascii="宋体" w:hAnsi="宋体"/>
                <w:color w:val="auto"/>
                <w:sz w:val="24"/>
              </w:rPr>
            </w:pPr>
          </w:p>
        </w:tc>
      </w:tr>
    </w:tbl>
    <w:p>
      <w:pPr>
        <w:spacing w:line="360" w:lineRule="auto"/>
        <w:ind w:firstLine="240" w:firstLineChars="100"/>
        <w:rPr>
          <w:rFonts w:ascii="宋体" w:hAnsi="宋体"/>
          <w:color w:val="auto"/>
          <w:sz w:val="24"/>
        </w:rPr>
      </w:pPr>
      <w:r>
        <w:rPr>
          <w:rFonts w:hint="eastAsia" w:ascii="宋体" w:hAnsi="宋体"/>
          <w:color w:val="auto"/>
          <w:sz w:val="24"/>
        </w:rPr>
        <w:t>提供过往项目发包方对投标人在所承接的项目服务的满意度情况所出具的证明材料</w:t>
      </w:r>
    </w:p>
    <w:p>
      <w:pPr>
        <w:pStyle w:val="3"/>
        <w:rPr>
          <w:rFonts w:hAnsi="宋体"/>
          <w:color w:val="auto"/>
          <w:sz w:val="28"/>
          <w:szCs w:val="28"/>
        </w:rPr>
      </w:pPr>
      <w:r>
        <w:rPr>
          <w:rFonts w:hint="eastAsia" w:hAnsi="宋体"/>
          <w:color w:val="auto"/>
          <w:sz w:val="28"/>
          <w:szCs w:val="28"/>
        </w:rPr>
        <w:t>第三章：技术方案</w:t>
      </w:r>
    </w:p>
    <w:p>
      <w:pPr>
        <w:spacing w:line="360" w:lineRule="auto"/>
        <w:rPr>
          <w:color w:val="auto"/>
          <w:sz w:val="28"/>
        </w:rPr>
      </w:pPr>
      <w:r>
        <w:rPr>
          <w:rFonts w:hint="eastAsia"/>
          <w:color w:val="auto"/>
          <w:sz w:val="28"/>
        </w:rPr>
        <w:t>技术方案（包括但不限于以下内容，投标人可根据实际情况自拟章节内容）</w:t>
      </w:r>
    </w:p>
    <w:p>
      <w:pPr>
        <w:pStyle w:val="6"/>
        <w:spacing w:line="360" w:lineRule="auto"/>
        <w:rPr>
          <w:color w:val="auto"/>
          <w:sz w:val="28"/>
          <w:szCs w:val="28"/>
        </w:rPr>
      </w:pPr>
      <w:r>
        <w:rPr>
          <w:rFonts w:hint="eastAsia"/>
          <w:color w:val="auto"/>
          <w:sz w:val="28"/>
          <w:szCs w:val="28"/>
        </w:rPr>
        <w:t>一、对项目的理解</w:t>
      </w:r>
    </w:p>
    <w:p>
      <w:pPr>
        <w:pStyle w:val="6"/>
        <w:spacing w:line="360" w:lineRule="auto"/>
        <w:rPr>
          <w:color w:val="auto"/>
          <w:sz w:val="24"/>
          <w:szCs w:val="28"/>
        </w:rPr>
      </w:pPr>
      <w:r>
        <w:rPr>
          <w:rFonts w:hint="eastAsia"/>
          <w:color w:val="auto"/>
          <w:sz w:val="24"/>
          <w:szCs w:val="28"/>
        </w:rPr>
        <w:t>包括对项目整体的理解和项目难点及解决方案。</w:t>
      </w:r>
    </w:p>
    <w:p>
      <w:pPr>
        <w:pStyle w:val="6"/>
        <w:spacing w:line="360" w:lineRule="auto"/>
        <w:rPr>
          <w:color w:val="auto"/>
          <w:sz w:val="28"/>
          <w:szCs w:val="28"/>
        </w:rPr>
      </w:pPr>
      <w:r>
        <w:rPr>
          <w:rFonts w:hint="eastAsia"/>
          <w:color w:val="auto"/>
          <w:sz w:val="28"/>
          <w:szCs w:val="28"/>
        </w:rPr>
        <w:t>二、勘探工作部署</w:t>
      </w:r>
    </w:p>
    <w:p>
      <w:pPr>
        <w:pStyle w:val="6"/>
        <w:spacing w:line="360" w:lineRule="auto"/>
        <w:rPr>
          <w:color w:val="auto"/>
          <w:sz w:val="24"/>
          <w:szCs w:val="28"/>
        </w:rPr>
      </w:pPr>
      <w:r>
        <w:rPr>
          <w:rFonts w:hint="eastAsia"/>
          <w:color w:val="auto"/>
          <w:sz w:val="24"/>
          <w:szCs w:val="28"/>
        </w:rPr>
        <w:t>包括部署的原则及工作部署图件。</w:t>
      </w:r>
    </w:p>
    <w:p>
      <w:pPr>
        <w:pStyle w:val="6"/>
        <w:spacing w:line="360" w:lineRule="auto"/>
        <w:rPr>
          <w:color w:val="auto"/>
          <w:sz w:val="28"/>
          <w:szCs w:val="28"/>
        </w:rPr>
      </w:pPr>
      <w:r>
        <w:rPr>
          <w:rFonts w:hint="eastAsia"/>
          <w:color w:val="auto"/>
          <w:sz w:val="28"/>
          <w:szCs w:val="28"/>
        </w:rPr>
        <w:t>三、技术要求与工作方法</w:t>
      </w:r>
    </w:p>
    <w:p>
      <w:pPr>
        <w:pStyle w:val="6"/>
        <w:spacing w:line="360" w:lineRule="auto"/>
        <w:rPr>
          <w:color w:val="auto"/>
          <w:sz w:val="28"/>
          <w:szCs w:val="28"/>
        </w:rPr>
      </w:pPr>
      <w:r>
        <w:rPr>
          <w:rFonts w:hint="eastAsia"/>
          <w:color w:val="auto"/>
          <w:sz w:val="28"/>
          <w:szCs w:val="28"/>
        </w:rPr>
        <w:t>包括主要工作手段及发方法，执行规范及原则，</w:t>
      </w:r>
    </w:p>
    <w:p>
      <w:pPr>
        <w:pStyle w:val="6"/>
        <w:spacing w:line="360" w:lineRule="auto"/>
        <w:rPr>
          <w:color w:val="auto"/>
          <w:sz w:val="28"/>
          <w:szCs w:val="28"/>
        </w:rPr>
      </w:pPr>
      <w:r>
        <w:rPr>
          <w:rFonts w:hint="eastAsia"/>
          <w:color w:val="auto"/>
          <w:sz w:val="28"/>
          <w:szCs w:val="28"/>
        </w:rPr>
        <w:t>四、工作周期及保障措施</w:t>
      </w:r>
    </w:p>
    <w:p>
      <w:pPr>
        <w:pStyle w:val="6"/>
        <w:spacing w:line="360" w:lineRule="auto"/>
        <w:rPr>
          <w:color w:val="auto"/>
          <w:sz w:val="24"/>
          <w:szCs w:val="28"/>
        </w:rPr>
      </w:pPr>
      <w:r>
        <w:rPr>
          <w:rFonts w:hint="eastAsia"/>
          <w:color w:val="auto"/>
          <w:sz w:val="24"/>
          <w:szCs w:val="28"/>
        </w:rPr>
        <w:t>包括工作周期、人员保障措施、质量保障措施等。</w:t>
      </w:r>
    </w:p>
    <w:p>
      <w:pPr>
        <w:pStyle w:val="6"/>
        <w:spacing w:line="360" w:lineRule="auto"/>
        <w:rPr>
          <w:color w:val="auto"/>
          <w:sz w:val="28"/>
          <w:szCs w:val="28"/>
        </w:rPr>
      </w:pPr>
      <w:r>
        <w:rPr>
          <w:rFonts w:hint="eastAsia"/>
          <w:color w:val="auto"/>
          <w:sz w:val="28"/>
          <w:szCs w:val="28"/>
        </w:rPr>
        <w:t>五、售后服务</w:t>
      </w:r>
    </w:p>
    <w:p>
      <w:pPr>
        <w:pStyle w:val="6"/>
        <w:spacing w:line="360" w:lineRule="auto"/>
        <w:rPr>
          <w:color w:val="auto"/>
          <w:sz w:val="24"/>
          <w:szCs w:val="28"/>
        </w:rPr>
      </w:pPr>
      <w:r>
        <w:rPr>
          <w:rFonts w:hint="eastAsia"/>
          <w:color w:val="auto"/>
          <w:sz w:val="24"/>
          <w:szCs w:val="28"/>
        </w:rPr>
        <w:t>包括售后服务承诺，响应时间及应对方案等。</w:t>
      </w:r>
    </w:p>
    <w:p>
      <w:pPr>
        <w:widowControl/>
        <w:spacing w:line="360" w:lineRule="auto"/>
        <w:jc w:val="center"/>
        <w:rPr>
          <w:rFonts w:ascii="宋体" w:hAnsi="宋体"/>
          <w:b/>
          <w:bCs/>
          <w:color w:val="auto"/>
          <w:sz w:val="24"/>
          <w:szCs w:val="24"/>
        </w:rPr>
      </w:pPr>
      <w:r>
        <w:rPr>
          <w:rFonts w:hint="eastAsia" w:ascii="宋体" w:hAnsi="宋体"/>
          <w:b/>
          <w:bCs/>
          <w:color w:val="auto"/>
          <w:sz w:val="24"/>
        </w:rPr>
        <w:t>项目人员架构组成表</w:t>
      </w:r>
    </w:p>
    <w:tbl>
      <w:tblPr>
        <w:tblStyle w:val="15"/>
        <w:tblW w:w="9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559"/>
        <w:gridCol w:w="1276"/>
        <w:gridCol w:w="1559"/>
        <w:gridCol w:w="337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1" w:type="dxa"/>
            <w:vAlign w:val="center"/>
          </w:tcPr>
          <w:p>
            <w:pPr>
              <w:spacing w:line="360" w:lineRule="auto"/>
              <w:jc w:val="center"/>
              <w:rPr>
                <w:rFonts w:ascii="宋体" w:hAnsi="宋体"/>
                <w:color w:val="auto"/>
                <w:sz w:val="24"/>
              </w:rPr>
            </w:pPr>
            <w:r>
              <w:rPr>
                <w:rFonts w:hint="eastAsia" w:ascii="宋体" w:hAnsi="宋体"/>
                <w:color w:val="auto"/>
                <w:sz w:val="24"/>
              </w:rPr>
              <w:t>序号</w:t>
            </w:r>
          </w:p>
        </w:tc>
        <w:tc>
          <w:tcPr>
            <w:tcW w:w="1559" w:type="dxa"/>
            <w:vAlign w:val="center"/>
          </w:tcPr>
          <w:p>
            <w:pPr>
              <w:spacing w:line="360" w:lineRule="auto"/>
              <w:jc w:val="center"/>
              <w:rPr>
                <w:rFonts w:ascii="宋体" w:hAnsi="宋体"/>
                <w:color w:val="auto"/>
                <w:sz w:val="24"/>
              </w:rPr>
            </w:pPr>
            <w:r>
              <w:rPr>
                <w:rFonts w:hint="eastAsia" w:ascii="宋体" w:hAnsi="宋体"/>
                <w:color w:val="auto"/>
                <w:sz w:val="24"/>
              </w:rPr>
              <w:t>项目职务</w:t>
            </w:r>
          </w:p>
        </w:tc>
        <w:tc>
          <w:tcPr>
            <w:tcW w:w="1276" w:type="dxa"/>
          </w:tcPr>
          <w:p>
            <w:pPr>
              <w:spacing w:line="360" w:lineRule="auto"/>
              <w:jc w:val="center"/>
              <w:rPr>
                <w:rFonts w:ascii="宋体" w:hAnsi="宋体"/>
                <w:color w:val="auto"/>
                <w:sz w:val="24"/>
              </w:rPr>
            </w:pPr>
            <w:r>
              <w:rPr>
                <w:rFonts w:hint="eastAsia" w:ascii="宋体" w:hAnsi="宋体"/>
                <w:color w:val="auto"/>
                <w:sz w:val="24"/>
              </w:rPr>
              <w:t>职务</w:t>
            </w:r>
          </w:p>
        </w:tc>
        <w:tc>
          <w:tcPr>
            <w:tcW w:w="1559" w:type="dxa"/>
            <w:vAlign w:val="center"/>
          </w:tcPr>
          <w:p>
            <w:pPr>
              <w:spacing w:line="360" w:lineRule="auto"/>
              <w:jc w:val="center"/>
              <w:rPr>
                <w:rFonts w:ascii="宋体" w:hAnsi="宋体"/>
                <w:color w:val="auto"/>
                <w:sz w:val="24"/>
              </w:rPr>
            </w:pPr>
            <w:r>
              <w:rPr>
                <w:rFonts w:hint="eastAsia" w:ascii="宋体" w:hAnsi="宋体"/>
                <w:color w:val="auto"/>
                <w:sz w:val="24"/>
              </w:rPr>
              <w:t>专业职称</w:t>
            </w:r>
          </w:p>
        </w:tc>
        <w:tc>
          <w:tcPr>
            <w:tcW w:w="3376" w:type="dxa"/>
            <w:vAlign w:val="center"/>
          </w:tcPr>
          <w:p>
            <w:pPr>
              <w:spacing w:line="360" w:lineRule="auto"/>
              <w:jc w:val="center"/>
              <w:rPr>
                <w:rFonts w:ascii="宋体" w:hAnsi="宋体"/>
                <w:color w:val="auto"/>
                <w:sz w:val="24"/>
              </w:rPr>
            </w:pPr>
            <w:r>
              <w:rPr>
                <w:rFonts w:hint="eastAsia" w:ascii="宋体" w:hAnsi="宋体"/>
                <w:color w:val="auto"/>
                <w:sz w:val="24"/>
              </w:rPr>
              <w:t>拟承担职责及分工</w:t>
            </w:r>
          </w:p>
        </w:tc>
        <w:tc>
          <w:tcPr>
            <w:tcW w:w="1134" w:type="dxa"/>
            <w:vAlign w:val="center"/>
          </w:tcPr>
          <w:p>
            <w:pPr>
              <w:spacing w:line="360" w:lineRule="auto"/>
              <w:jc w:val="center"/>
              <w:rPr>
                <w:rFonts w:ascii="宋体" w:hAnsi="宋体"/>
                <w:color w:val="auto"/>
                <w:sz w:val="24"/>
              </w:rPr>
            </w:pPr>
            <w:r>
              <w:rPr>
                <w:rFonts w:hint="eastAsia" w:ascii="宋体" w:hAnsi="宋体"/>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1" w:type="dxa"/>
          </w:tcPr>
          <w:p>
            <w:pPr>
              <w:spacing w:line="360" w:lineRule="auto"/>
              <w:jc w:val="center"/>
              <w:rPr>
                <w:rFonts w:ascii="宋体" w:hAnsi="宋体"/>
                <w:color w:val="auto"/>
                <w:sz w:val="24"/>
              </w:rPr>
            </w:pPr>
          </w:p>
        </w:tc>
        <w:tc>
          <w:tcPr>
            <w:tcW w:w="1559" w:type="dxa"/>
          </w:tcPr>
          <w:p>
            <w:pPr>
              <w:spacing w:line="360" w:lineRule="auto"/>
              <w:jc w:val="center"/>
              <w:rPr>
                <w:rFonts w:ascii="宋体" w:hAnsi="宋体"/>
                <w:color w:val="auto"/>
                <w:sz w:val="24"/>
              </w:rPr>
            </w:pPr>
          </w:p>
        </w:tc>
        <w:tc>
          <w:tcPr>
            <w:tcW w:w="1276" w:type="dxa"/>
          </w:tcPr>
          <w:p>
            <w:pPr>
              <w:spacing w:line="360" w:lineRule="auto"/>
              <w:jc w:val="center"/>
              <w:rPr>
                <w:rFonts w:ascii="宋体" w:hAnsi="宋体"/>
                <w:color w:val="auto"/>
                <w:sz w:val="24"/>
              </w:rPr>
            </w:pPr>
          </w:p>
        </w:tc>
        <w:tc>
          <w:tcPr>
            <w:tcW w:w="1559" w:type="dxa"/>
          </w:tcPr>
          <w:p>
            <w:pPr>
              <w:spacing w:line="360" w:lineRule="auto"/>
              <w:jc w:val="center"/>
              <w:rPr>
                <w:rFonts w:ascii="宋体" w:hAnsi="宋体"/>
                <w:color w:val="auto"/>
                <w:sz w:val="24"/>
              </w:rPr>
            </w:pPr>
          </w:p>
        </w:tc>
        <w:tc>
          <w:tcPr>
            <w:tcW w:w="3376" w:type="dxa"/>
          </w:tcPr>
          <w:p>
            <w:pPr>
              <w:spacing w:line="360" w:lineRule="auto"/>
              <w:jc w:val="center"/>
              <w:rPr>
                <w:rFonts w:ascii="宋体" w:hAnsi="宋体"/>
                <w:color w:val="auto"/>
                <w:sz w:val="24"/>
              </w:rPr>
            </w:pPr>
          </w:p>
        </w:tc>
        <w:tc>
          <w:tcPr>
            <w:tcW w:w="1134" w:type="dxa"/>
          </w:tcPr>
          <w:p>
            <w:pPr>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1" w:type="dxa"/>
          </w:tcPr>
          <w:p>
            <w:pPr>
              <w:spacing w:line="360" w:lineRule="auto"/>
              <w:jc w:val="center"/>
              <w:rPr>
                <w:rFonts w:ascii="宋体" w:hAnsi="宋体"/>
                <w:color w:val="auto"/>
                <w:sz w:val="24"/>
              </w:rPr>
            </w:pPr>
          </w:p>
        </w:tc>
        <w:tc>
          <w:tcPr>
            <w:tcW w:w="1559" w:type="dxa"/>
          </w:tcPr>
          <w:p>
            <w:pPr>
              <w:spacing w:line="360" w:lineRule="auto"/>
              <w:jc w:val="center"/>
              <w:rPr>
                <w:rFonts w:ascii="宋体" w:hAnsi="宋体"/>
                <w:color w:val="auto"/>
                <w:sz w:val="24"/>
              </w:rPr>
            </w:pPr>
          </w:p>
        </w:tc>
        <w:tc>
          <w:tcPr>
            <w:tcW w:w="1276" w:type="dxa"/>
          </w:tcPr>
          <w:p>
            <w:pPr>
              <w:spacing w:line="360" w:lineRule="auto"/>
              <w:jc w:val="center"/>
              <w:rPr>
                <w:rFonts w:ascii="宋体" w:hAnsi="宋体"/>
                <w:color w:val="auto"/>
                <w:sz w:val="24"/>
              </w:rPr>
            </w:pPr>
          </w:p>
        </w:tc>
        <w:tc>
          <w:tcPr>
            <w:tcW w:w="1559" w:type="dxa"/>
          </w:tcPr>
          <w:p>
            <w:pPr>
              <w:spacing w:line="360" w:lineRule="auto"/>
              <w:jc w:val="center"/>
              <w:rPr>
                <w:rFonts w:ascii="宋体" w:hAnsi="宋体"/>
                <w:color w:val="auto"/>
                <w:sz w:val="24"/>
              </w:rPr>
            </w:pPr>
          </w:p>
        </w:tc>
        <w:tc>
          <w:tcPr>
            <w:tcW w:w="3376" w:type="dxa"/>
          </w:tcPr>
          <w:p>
            <w:pPr>
              <w:spacing w:line="360" w:lineRule="auto"/>
              <w:jc w:val="center"/>
              <w:rPr>
                <w:rFonts w:ascii="宋体" w:hAnsi="宋体"/>
                <w:color w:val="auto"/>
                <w:sz w:val="24"/>
              </w:rPr>
            </w:pPr>
          </w:p>
        </w:tc>
        <w:tc>
          <w:tcPr>
            <w:tcW w:w="1134" w:type="dxa"/>
          </w:tcPr>
          <w:p>
            <w:pPr>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1" w:type="dxa"/>
          </w:tcPr>
          <w:p>
            <w:pPr>
              <w:spacing w:line="360" w:lineRule="auto"/>
              <w:jc w:val="center"/>
              <w:rPr>
                <w:rFonts w:ascii="宋体" w:hAnsi="宋体"/>
                <w:color w:val="auto"/>
                <w:sz w:val="24"/>
              </w:rPr>
            </w:pPr>
          </w:p>
        </w:tc>
        <w:tc>
          <w:tcPr>
            <w:tcW w:w="1559" w:type="dxa"/>
          </w:tcPr>
          <w:p>
            <w:pPr>
              <w:spacing w:line="360" w:lineRule="auto"/>
              <w:jc w:val="center"/>
              <w:rPr>
                <w:rFonts w:ascii="宋体" w:hAnsi="宋体"/>
                <w:color w:val="auto"/>
                <w:sz w:val="24"/>
              </w:rPr>
            </w:pPr>
          </w:p>
        </w:tc>
        <w:tc>
          <w:tcPr>
            <w:tcW w:w="1276" w:type="dxa"/>
          </w:tcPr>
          <w:p>
            <w:pPr>
              <w:spacing w:line="360" w:lineRule="auto"/>
              <w:jc w:val="center"/>
              <w:rPr>
                <w:rFonts w:ascii="宋体" w:hAnsi="宋体"/>
                <w:color w:val="auto"/>
                <w:sz w:val="24"/>
              </w:rPr>
            </w:pPr>
          </w:p>
        </w:tc>
        <w:tc>
          <w:tcPr>
            <w:tcW w:w="1559" w:type="dxa"/>
          </w:tcPr>
          <w:p>
            <w:pPr>
              <w:spacing w:line="360" w:lineRule="auto"/>
              <w:jc w:val="center"/>
              <w:rPr>
                <w:rFonts w:ascii="宋体" w:hAnsi="宋体"/>
                <w:color w:val="auto"/>
                <w:sz w:val="24"/>
              </w:rPr>
            </w:pPr>
          </w:p>
        </w:tc>
        <w:tc>
          <w:tcPr>
            <w:tcW w:w="3376" w:type="dxa"/>
          </w:tcPr>
          <w:p>
            <w:pPr>
              <w:spacing w:line="360" w:lineRule="auto"/>
              <w:jc w:val="center"/>
              <w:rPr>
                <w:rFonts w:ascii="宋体" w:hAnsi="宋体"/>
                <w:color w:val="auto"/>
                <w:sz w:val="24"/>
              </w:rPr>
            </w:pPr>
          </w:p>
        </w:tc>
        <w:tc>
          <w:tcPr>
            <w:tcW w:w="1134" w:type="dxa"/>
          </w:tcPr>
          <w:p>
            <w:pPr>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1" w:type="dxa"/>
          </w:tcPr>
          <w:p>
            <w:pPr>
              <w:spacing w:line="360" w:lineRule="auto"/>
              <w:jc w:val="center"/>
              <w:rPr>
                <w:rFonts w:ascii="宋体" w:hAnsi="宋体"/>
                <w:color w:val="auto"/>
                <w:sz w:val="24"/>
              </w:rPr>
            </w:pPr>
          </w:p>
        </w:tc>
        <w:tc>
          <w:tcPr>
            <w:tcW w:w="1559" w:type="dxa"/>
          </w:tcPr>
          <w:p>
            <w:pPr>
              <w:spacing w:line="360" w:lineRule="auto"/>
              <w:jc w:val="center"/>
              <w:rPr>
                <w:rFonts w:ascii="宋体" w:hAnsi="宋体"/>
                <w:color w:val="auto"/>
                <w:sz w:val="24"/>
              </w:rPr>
            </w:pPr>
          </w:p>
        </w:tc>
        <w:tc>
          <w:tcPr>
            <w:tcW w:w="1276" w:type="dxa"/>
          </w:tcPr>
          <w:p>
            <w:pPr>
              <w:spacing w:line="360" w:lineRule="auto"/>
              <w:jc w:val="center"/>
              <w:rPr>
                <w:rFonts w:ascii="宋体" w:hAnsi="宋体"/>
                <w:color w:val="auto"/>
                <w:sz w:val="24"/>
              </w:rPr>
            </w:pPr>
          </w:p>
        </w:tc>
        <w:tc>
          <w:tcPr>
            <w:tcW w:w="1559" w:type="dxa"/>
          </w:tcPr>
          <w:p>
            <w:pPr>
              <w:spacing w:line="360" w:lineRule="auto"/>
              <w:jc w:val="center"/>
              <w:rPr>
                <w:rFonts w:ascii="宋体" w:hAnsi="宋体"/>
                <w:color w:val="auto"/>
                <w:sz w:val="24"/>
              </w:rPr>
            </w:pPr>
          </w:p>
        </w:tc>
        <w:tc>
          <w:tcPr>
            <w:tcW w:w="3376" w:type="dxa"/>
          </w:tcPr>
          <w:p>
            <w:pPr>
              <w:spacing w:line="360" w:lineRule="auto"/>
              <w:jc w:val="center"/>
              <w:rPr>
                <w:rFonts w:ascii="宋体" w:hAnsi="宋体"/>
                <w:color w:val="auto"/>
                <w:sz w:val="24"/>
              </w:rPr>
            </w:pPr>
          </w:p>
        </w:tc>
        <w:tc>
          <w:tcPr>
            <w:tcW w:w="1134" w:type="dxa"/>
          </w:tcPr>
          <w:p>
            <w:pPr>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1" w:type="dxa"/>
          </w:tcPr>
          <w:p>
            <w:pPr>
              <w:spacing w:line="360" w:lineRule="auto"/>
              <w:jc w:val="center"/>
              <w:rPr>
                <w:rFonts w:ascii="宋体" w:hAnsi="宋体"/>
                <w:color w:val="auto"/>
                <w:sz w:val="24"/>
              </w:rPr>
            </w:pPr>
          </w:p>
        </w:tc>
        <w:tc>
          <w:tcPr>
            <w:tcW w:w="1559" w:type="dxa"/>
          </w:tcPr>
          <w:p>
            <w:pPr>
              <w:spacing w:line="360" w:lineRule="auto"/>
              <w:jc w:val="center"/>
              <w:rPr>
                <w:rFonts w:ascii="宋体" w:hAnsi="宋体"/>
                <w:color w:val="auto"/>
                <w:sz w:val="24"/>
              </w:rPr>
            </w:pPr>
          </w:p>
        </w:tc>
        <w:tc>
          <w:tcPr>
            <w:tcW w:w="1276" w:type="dxa"/>
          </w:tcPr>
          <w:p>
            <w:pPr>
              <w:spacing w:line="360" w:lineRule="auto"/>
              <w:jc w:val="center"/>
              <w:rPr>
                <w:rFonts w:ascii="宋体" w:hAnsi="宋体"/>
                <w:color w:val="auto"/>
                <w:sz w:val="24"/>
              </w:rPr>
            </w:pPr>
          </w:p>
        </w:tc>
        <w:tc>
          <w:tcPr>
            <w:tcW w:w="1559" w:type="dxa"/>
          </w:tcPr>
          <w:p>
            <w:pPr>
              <w:spacing w:line="360" w:lineRule="auto"/>
              <w:jc w:val="center"/>
              <w:rPr>
                <w:rFonts w:ascii="宋体" w:hAnsi="宋体"/>
                <w:color w:val="auto"/>
                <w:sz w:val="24"/>
              </w:rPr>
            </w:pPr>
          </w:p>
        </w:tc>
        <w:tc>
          <w:tcPr>
            <w:tcW w:w="3376" w:type="dxa"/>
          </w:tcPr>
          <w:p>
            <w:pPr>
              <w:spacing w:line="360" w:lineRule="auto"/>
              <w:jc w:val="center"/>
              <w:rPr>
                <w:rFonts w:ascii="宋体" w:hAnsi="宋体"/>
                <w:color w:val="auto"/>
                <w:sz w:val="24"/>
              </w:rPr>
            </w:pPr>
          </w:p>
        </w:tc>
        <w:tc>
          <w:tcPr>
            <w:tcW w:w="1134" w:type="dxa"/>
          </w:tcPr>
          <w:p>
            <w:pPr>
              <w:spacing w:line="360" w:lineRule="auto"/>
              <w:jc w:val="center"/>
              <w:rPr>
                <w:rFonts w:ascii="宋体" w:hAnsi="宋体"/>
                <w:color w:val="auto"/>
                <w:sz w:val="24"/>
              </w:rPr>
            </w:pPr>
          </w:p>
        </w:tc>
      </w:tr>
    </w:tbl>
    <w:p>
      <w:pPr>
        <w:rPr>
          <w:color w:val="auto"/>
        </w:rPr>
      </w:pPr>
    </w:p>
    <w:p>
      <w:pPr>
        <w:pStyle w:val="3"/>
        <w:rPr>
          <w:rFonts w:hAnsi="宋体"/>
          <w:color w:val="auto"/>
          <w:sz w:val="28"/>
          <w:szCs w:val="28"/>
        </w:rPr>
        <w:sectPr>
          <w:pgSz w:w="11906" w:h="16838"/>
          <w:pgMar w:top="1213" w:right="1463" w:bottom="1270" w:left="1519" w:header="851" w:footer="992" w:gutter="0"/>
          <w:cols w:space="720" w:num="1"/>
          <w:docGrid w:type="lines" w:linePitch="312" w:charSpace="0"/>
        </w:sectPr>
      </w:pPr>
    </w:p>
    <w:p>
      <w:pPr>
        <w:pStyle w:val="3"/>
        <w:rPr>
          <w:rFonts w:hAnsi="宋体"/>
          <w:color w:val="auto"/>
          <w:sz w:val="28"/>
          <w:szCs w:val="28"/>
        </w:rPr>
      </w:pPr>
      <w:r>
        <w:rPr>
          <w:rFonts w:hint="eastAsia" w:hAnsi="宋体"/>
          <w:color w:val="auto"/>
          <w:sz w:val="28"/>
          <w:szCs w:val="28"/>
        </w:rPr>
        <w:t>第四章：报价部分</w:t>
      </w:r>
    </w:p>
    <w:p>
      <w:pPr>
        <w:pStyle w:val="24"/>
        <w:spacing w:after="240" w:line="480" w:lineRule="auto"/>
        <w:jc w:val="center"/>
        <w:rPr>
          <w:rFonts w:eastAsia="宋体"/>
          <w:b/>
          <w:bCs/>
          <w:color w:val="auto"/>
          <w:sz w:val="40"/>
          <w:szCs w:val="40"/>
          <w:lang w:val="zh-TW"/>
        </w:rPr>
      </w:pPr>
      <w:r>
        <w:rPr>
          <w:rFonts w:eastAsia="宋体"/>
          <w:b/>
          <w:bCs/>
          <w:color w:val="auto"/>
          <w:sz w:val="40"/>
          <w:szCs w:val="40"/>
          <w:lang w:val="zh-TW"/>
        </w:rPr>
        <w:t>投标报价函</w:t>
      </w:r>
    </w:p>
    <w:p>
      <w:pPr>
        <w:pStyle w:val="24"/>
        <w:spacing w:line="360" w:lineRule="auto"/>
        <w:rPr>
          <w:rFonts w:eastAsia="宋体"/>
          <w:color w:val="auto"/>
          <w:sz w:val="24"/>
          <w:szCs w:val="24"/>
          <w:lang w:val="zh-TW"/>
        </w:rPr>
      </w:pPr>
      <w:r>
        <w:rPr>
          <w:rFonts w:hint="eastAsia" w:eastAsia="宋体"/>
          <w:color w:val="auto"/>
          <w:sz w:val="24"/>
          <w:szCs w:val="24"/>
        </w:rPr>
        <w:t>苏州中材非金属矿工业设计研究院有限公司</w:t>
      </w:r>
      <w:r>
        <w:rPr>
          <w:rFonts w:eastAsia="宋体"/>
          <w:color w:val="auto"/>
          <w:sz w:val="24"/>
          <w:szCs w:val="24"/>
          <w:lang w:val="zh-TW"/>
        </w:rPr>
        <w:t>：</w:t>
      </w:r>
    </w:p>
    <w:p>
      <w:pPr>
        <w:pStyle w:val="24"/>
        <w:spacing w:line="360" w:lineRule="auto"/>
        <w:ind w:firstLine="480" w:firstLineChars="200"/>
        <w:rPr>
          <w:rFonts w:eastAsia="宋体"/>
          <w:color w:val="auto"/>
          <w:sz w:val="24"/>
          <w:szCs w:val="24"/>
        </w:rPr>
      </w:pPr>
      <w:r>
        <w:rPr>
          <w:rFonts w:eastAsia="宋体"/>
          <w:color w:val="auto"/>
          <w:sz w:val="24"/>
          <w:szCs w:val="24"/>
          <w:lang w:val="zh-TW"/>
        </w:rPr>
        <w:t>感谢贵</w:t>
      </w:r>
      <w:r>
        <w:rPr>
          <w:rFonts w:hint="eastAsia" w:eastAsia="宋体"/>
          <w:color w:val="auto"/>
          <w:sz w:val="24"/>
          <w:szCs w:val="24"/>
          <w:lang w:val="zh-TW"/>
        </w:rPr>
        <w:t>单位</w:t>
      </w:r>
      <w:r>
        <w:rPr>
          <w:rFonts w:eastAsia="宋体"/>
          <w:color w:val="auto"/>
          <w:sz w:val="24"/>
          <w:szCs w:val="24"/>
          <w:lang w:val="zh-TW"/>
        </w:rPr>
        <w:t>邀请我方参</w:t>
      </w:r>
      <w:r>
        <w:rPr>
          <w:rFonts w:hint="eastAsia" w:eastAsia="宋体"/>
          <w:color w:val="auto"/>
          <w:sz w:val="24"/>
          <w:szCs w:val="24"/>
          <w:lang w:val="zh-TW"/>
        </w:rPr>
        <w:t>与</w:t>
      </w:r>
      <w:r>
        <w:rPr>
          <w:rFonts w:hint="eastAsia" w:eastAsia="宋体"/>
          <w:color w:val="auto"/>
          <w:sz w:val="24"/>
          <w:szCs w:val="24"/>
          <w:u w:val="single"/>
        </w:rPr>
        <w:t xml:space="preserve"> 博罗县湖镇镇神山建筑用片麻岩矿项目矿山地质勘探及高陡边坡勘察技术服务 </w:t>
      </w:r>
      <w:r>
        <w:rPr>
          <w:rFonts w:hint="eastAsia" w:eastAsia="宋体"/>
          <w:color w:val="auto"/>
          <w:sz w:val="24"/>
          <w:szCs w:val="24"/>
          <w:lang w:val="zh-TW"/>
        </w:rPr>
        <w:t>投标报价</w:t>
      </w:r>
      <w:r>
        <w:rPr>
          <w:rFonts w:eastAsia="宋体"/>
          <w:color w:val="auto"/>
          <w:sz w:val="24"/>
          <w:szCs w:val="24"/>
          <w:lang w:val="zh-TW"/>
        </w:rPr>
        <w:t>，根据贵</w:t>
      </w:r>
      <w:r>
        <w:rPr>
          <w:rFonts w:hint="eastAsia" w:eastAsia="宋体"/>
          <w:color w:val="auto"/>
          <w:sz w:val="24"/>
          <w:szCs w:val="24"/>
          <w:lang w:val="zh-TW"/>
        </w:rPr>
        <w:t>单位</w:t>
      </w:r>
      <w:r>
        <w:rPr>
          <w:rFonts w:eastAsia="宋体"/>
          <w:color w:val="auto"/>
          <w:sz w:val="24"/>
          <w:szCs w:val="24"/>
          <w:lang w:val="zh-TW"/>
        </w:rPr>
        <w:t>提供的相关资料及招标条件，我方的投标报价如下：</w:t>
      </w:r>
    </w:p>
    <w:p>
      <w:pPr>
        <w:pStyle w:val="24"/>
        <w:spacing w:after="240" w:line="360" w:lineRule="auto"/>
        <w:ind w:firstLine="480" w:firstLineChars="200"/>
        <w:rPr>
          <w:rFonts w:eastAsia="宋体"/>
          <w:color w:val="auto"/>
          <w:sz w:val="24"/>
          <w:szCs w:val="24"/>
        </w:rPr>
      </w:pPr>
      <w:r>
        <w:rPr>
          <w:rFonts w:eastAsia="宋体"/>
          <w:color w:val="auto"/>
          <w:sz w:val="24"/>
          <w:szCs w:val="24"/>
        </w:rPr>
        <w:t>1、</w:t>
      </w:r>
      <w:r>
        <w:rPr>
          <w:rFonts w:eastAsia="宋体"/>
          <w:color w:val="auto"/>
          <w:sz w:val="24"/>
          <w:szCs w:val="24"/>
          <w:lang w:val="zh-TW"/>
        </w:rPr>
        <w:t>我方愿意以总价￥</w:t>
      </w:r>
      <w:r>
        <w:rPr>
          <w:rFonts w:eastAsia="宋体"/>
          <w:color w:val="auto"/>
          <w:sz w:val="24"/>
          <w:szCs w:val="24"/>
          <w:u w:val="single"/>
        </w:rPr>
        <w:t xml:space="preserve">    </w:t>
      </w:r>
      <w:r>
        <w:rPr>
          <w:rFonts w:hint="eastAsia" w:eastAsia="宋体"/>
          <w:color w:val="auto"/>
          <w:sz w:val="24"/>
          <w:szCs w:val="24"/>
          <w:u w:val="single"/>
        </w:rPr>
        <w:t xml:space="preserve">     </w:t>
      </w:r>
      <w:r>
        <w:rPr>
          <w:rFonts w:eastAsia="宋体"/>
          <w:color w:val="auto"/>
          <w:sz w:val="24"/>
          <w:szCs w:val="24"/>
          <w:u w:val="single"/>
        </w:rPr>
        <w:t xml:space="preserve"> </w:t>
      </w:r>
      <w:r>
        <w:rPr>
          <w:rFonts w:eastAsia="宋体"/>
          <w:color w:val="auto"/>
          <w:sz w:val="24"/>
          <w:szCs w:val="24"/>
          <w:u w:val="single"/>
          <w:lang w:val="zh-TW"/>
        </w:rPr>
        <w:t>元</w:t>
      </w:r>
      <w:r>
        <w:rPr>
          <w:rFonts w:eastAsia="宋体"/>
          <w:color w:val="auto"/>
          <w:sz w:val="24"/>
          <w:szCs w:val="24"/>
          <w:lang w:val="zh-TW"/>
        </w:rPr>
        <w:t>（人民币大写：</w:t>
      </w:r>
      <w:r>
        <w:rPr>
          <w:rFonts w:eastAsia="宋体"/>
          <w:color w:val="auto"/>
          <w:sz w:val="24"/>
          <w:szCs w:val="24"/>
          <w:u w:val="single"/>
        </w:rPr>
        <w:t xml:space="preserve">  </w:t>
      </w:r>
      <w:r>
        <w:rPr>
          <w:rFonts w:hint="eastAsia" w:eastAsia="宋体"/>
          <w:color w:val="auto"/>
          <w:sz w:val="24"/>
          <w:szCs w:val="24"/>
          <w:u w:val="single"/>
        </w:rPr>
        <w:t xml:space="preserve">             </w:t>
      </w:r>
      <w:r>
        <w:rPr>
          <w:rFonts w:eastAsia="宋体"/>
          <w:color w:val="auto"/>
          <w:sz w:val="24"/>
          <w:szCs w:val="24"/>
          <w:u w:val="single"/>
        </w:rPr>
        <w:t xml:space="preserve">   整</w:t>
      </w:r>
      <w:r>
        <w:rPr>
          <w:rFonts w:eastAsia="宋体"/>
          <w:color w:val="auto"/>
          <w:sz w:val="24"/>
          <w:szCs w:val="24"/>
          <w:lang w:val="zh-TW"/>
        </w:rPr>
        <w:t>）的投标总价</w:t>
      </w:r>
      <w:r>
        <w:rPr>
          <w:rFonts w:hint="eastAsia" w:eastAsia="宋体"/>
          <w:color w:val="auto"/>
          <w:sz w:val="24"/>
          <w:szCs w:val="24"/>
        </w:rPr>
        <w:t>承包</w:t>
      </w:r>
      <w:r>
        <w:rPr>
          <w:rFonts w:hint="eastAsia" w:eastAsia="宋体"/>
          <w:color w:val="auto"/>
          <w:sz w:val="24"/>
          <w:szCs w:val="24"/>
          <w:u w:val="single"/>
        </w:rPr>
        <w:t xml:space="preserve"> </w:t>
      </w:r>
      <w:r>
        <w:rPr>
          <w:rFonts w:hint="eastAsia" w:eastAsia="宋体"/>
          <w:color w:val="auto"/>
          <w:sz w:val="24"/>
          <w:szCs w:val="24"/>
          <w:u w:val="single"/>
          <w:lang w:val="zh-TW"/>
        </w:rPr>
        <w:t>矿山地质勘探及高陡边坡勘察</w:t>
      </w:r>
      <w:r>
        <w:rPr>
          <w:rFonts w:hint="eastAsia" w:eastAsia="宋体"/>
          <w:color w:val="auto"/>
          <w:sz w:val="24"/>
          <w:szCs w:val="24"/>
          <w:u w:val="single"/>
        </w:rPr>
        <w:t xml:space="preserve">技术服务 </w:t>
      </w:r>
      <w:r>
        <w:rPr>
          <w:rFonts w:hint="eastAsia" w:eastAsia="宋体"/>
          <w:color w:val="auto"/>
          <w:sz w:val="24"/>
          <w:szCs w:val="24"/>
        </w:rPr>
        <w:t>工作</w:t>
      </w:r>
      <w:r>
        <w:rPr>
          <w:rFonts w:eastAsia="宋体"/>
          <w:color w:val="auto"/>
          <w:sz w:val="24"/>
          <w:szCs w:val="24"/>
          <w:lang w:val="zh-TW"/>
        </w:rPr>
        <w:t>；其主要价格明细及总价构成如下：</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3493"/>
        <w:gridCol w:w="1495"/>
        <w:gridCol w:w="1389"/>
        <w:gridCol w:w="1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401" w:type="pct"/>
            <w:vAlign w:val="center"/>
          </w:tcPr>
          <w:p>
            <w:pPr>
              <w:pStyle w:val="9"/>
              <w:jc w:val="center"/>
              <w:rPr>
                <w:color w:val="auto"/>
              </w:rPr>
            </w:pPr>
            <w:r>
              <w:rPr>
                <w:rFonts w:hint="eastAsia"/>
                <w:color w:val="auto"/>
              </w:rPr>
              <w:t>序号</w:t>
            </w:r>
          </w:p>
        </w:tc>
        <w:tc>
          <w:tcPr>
            <w:tcW w:w="1972" w:type="pct"/>
            <w:vAlign w:val="center"/>
          </w:tcPr>
          <w:p>
            <w:pPr>
              <w:pStyle w:val="9"/>
              <w:jc w:val="center"/>
              <w:rPr>
                <w:color w:val="auto"/>
              </w:rPr>
            </w:pPr>
            <w:r>
              <w:rPr>
                <w:rFonts w:hint="eastAsia"/>
                <w:color w:val="auto"/>
              </w:rPr>
              <w:t>分包内容</w:t>
            </w:r>
          </w:p>
        </w:tc>
        <w:tc>
          <w:tcPr>
            <w:tcW w:w="844" w:type="pct"/>
            <w:vAlign w:val="center"/>
          </w:tcPr>
          <w:p>
            <w:pPr>
              <w:pStyle w:val="9"/>
              <w:spacing w:line="240" w:lineRule="atLeast"/>
              <w:jc w:val="center"/>
              <w:rPr>
                <w:color w:val="auto"/>
              </w:rPr>
            </w:pPr>
            <w:r>
              <w:rPr>
                <w:rFonts w:hint="eastAsia"/>
                <w:color w:val="auto"/>
                <w:lang w:val="zh-TW"/>
              </w:rPr>
              <w:t>预计</w:t>
            </w:r>
            <w:r>
              <w:rPr>
                <w:rFonts w:hint="eastAsia"/>
                <w:color w:val="auto"/>
              </w:rPr>
              <w:t>工作量（</w:t>
            </w:r>
            <w:r>
              <w:rPr>
                <w:rFonts w:hint="eastAsia"/>
                <w:color w:val="auto"/>
                <w:sz w:val="24"/>
              </w:rPr>
              <w:t>m</w:t>
            </w:r>
            <w:r>
              <w:rPr>
                <w:rFonts w:hint="eastAsia"/>
                <w:color w:val="auto"/>
                <w:sz w:val="24"/>
                <w:vertAlign w:val="superscript"/>
              </w:rPr>
              <w:t>2</w:t>
            </w:r>
            <w:r>
              <w:rPr>
                <w:rFonts w:hint="eastAsia"/>
                <w:color w:val="auto"/>
              </w:rPr>
              <w:t>）</w:t>
            </w:r>
          </w:p>
        </w:tc>
        <w:tc>
          <w:tcPr>
            <w:tcW w:w="784" w:type="pct"/>
            <w:vAlign w:val="center"/>
          </w:tcPr>
          <w:p>
            <w:pPr>
              <w:pStyle w:val="9"/>
              <w:jc w:val="center"/>
              <w:rPr>
                <w:color w:val="auto"/>
              </w:rPr>
            </w:pPr>
            <w:r>
              <w:rPr>
                <w:rFonts w:hint="eastAsia"/>
                <w:color w:val="auto"/>
              </w:rPr>
              <w:t>含税单价</w:t>
            </w:r>
          </w:p>
          <w:p>
            <w:pPr>
              <w:pStyle w:val="9"/>
              <w:jc w:val="center"/>
              <w:rPr>
                <w:color w:val="auto"/>
              </w:rPr>
            </w:pPr>
            <w:r>
              <w:rPr>
                <w:rFonts w:hint="eastAsia"/>
                <w:color w:val="auto"/>
              </w:rPr>
              <w:t>（元/m）</w:t>
            </w:r>
          </w:p>
        </w:tc>
        <w:tc>
          <w:tcPr>
            <w:tcW w:w="998" w:type="pct"/>
            <w:vAlign w:val="center"/>
          </w:tcPr>
          <w:p>
            <w:pPr>
              <w:pStyle w:val="9"/>
              <w:jc w:val="center"/>
              <w:rPr>
                <w:color w:val="auto"/>
              </w:rPr>
            </w:pPr>
            <w:r>
              <w:rPr>
                <w:rFonts w:hint="eastAsia"/>
                <w:color w:val="auto"/>
              </w:rPr>
              <w:t>含税合价</w:t>
            </w:r>
          </w:p>
          <w:p>
            <w:pPr>
              <w:pStyle w:val="9"/>
              <w:jc w:val="center"/>
              <w:rPr>
                <w:color w:val="auto"/>
              </w:rPr>
            </w:pPr>
            <w:r>
              <w:rPr>
                <w:color w:val="auto"/>
                <w:lang w:val="zh-TW"/>
              </w:rPr>
              <w:t>（元</w:t>
            </w:r>
            <w:r>
              <w:rPr>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401" w:type="pct"/>
            <w:vAlign w:val="center"/>
          </w:tcPr>
          <w:p>
            <w:pPr>
              <w:pStyle w:val="9"/>
              <w:jc w:val="center"/>
              <w:rPr>
                <w:rFonts w:ascii="Times New Roman" w:hAnsi="Times New Roman"/>
                <w:color w:val="auto"/>
                <w:sz w:val="22"/>
                <w:szCs w:val="22"/>
              </w:rPr>
            </w:pPr>
            <w:r>
              <w:rPr>
                <w:rFonts w:hint="eastAsia"/>
                <w:color w:val="auto"/>
                <w:sz w:val="24"/>
              </w:rPr>
              <w:t>1</w:t>
            </w:r>
          </w:p>
        </w:tc>
        <w:tc>
          <w:tcPr>
            <w:tcW w:w="1972" w:type="pct"/>
            <w:vAlign w:val="center"/>
          </w:tcPr>
          <w:p>
            <w:pPr>
              <w:pStyle w:val="9"/>
              <w:jc w:val="center"/>
              <w:rPr>
                <w:color w:val="auto"/>
              </w:rPr>
            </w:pPr>
            <w:r>
              <w:rPr>
                <w:rFonts w:hint="eastAsia"/>
                <w:color w:val="auto"/>
              </w:rPr>
              <w:t>博罗县湖镇镇神山建筑用片麻岩矿项目矿山地质勘探及高陡边坡勘察技术服务</w:t>
            </w:r>
          </w:p>
        </w:tc>
        <w:tc>
          <w:tcPr>
            <w:tcW w:w="844" w:type="pct"/>
            <w:vAlign w:val="center"/>
          </w:tcPr>
          <w:p>
            <w:pPr>
              <w:pStyle w:val="9"/>
              <w:jc w:val="center"/>
              <w:rPr>
                <w:color w:val="auto"/>
                <w:sz w:val="22"/>
                <w:szCs w:val="22"/>
              </w:rPr>
            </w:pPr>
            <w:r>
              <w:rPr>
                <w:rFonts w:hint="eastAsia"/>
                <w:color w:val="auto"/>
                <w:sz w:val="22"/>
                <w:szCs w:val="22"/>
              </w:rPr>
              <w:t>-</w:t>
            </w:r>
          </w:p>
        </w:tc>
        <w:tc>
          <w:tcPr>
            <w:tcW w:w="784" w:type="pct"/>
            <w:vAlign w:val="center"/>
          </w:tcPr>
          <w:p>
            <w:pPr>
              <w:pStyle w:val="24"/>
              <w:jc w:val="center"/>
              <w:rPr>
                <w:rFonts w:eastAsia="宋体"/>
                <w:color w:val="auto"/>
                <w:sz w:val="22"/>
                <w:szCs w:val="22"/>
              </w:rPr>
            </w:pPr>
            <w:r>
              <w:rPr>
                <w:rFonts w:hint="eastAsia" w:eastAsia="宋体"/>
                <w:color w:val="auto"/>
                <w:sz w:val="22"/>
                <w:szCs w:val="22"/>
              </w:rPr>
              <w:t>-</w:t>
            </w:r>
          </w:p>
        </w:tc>
        <w:tc>
          <w:tcPr>
            <w:tcW w:w="998" w:type="pct"/>
            <w:vAlign w:val="center"/>
          </w:tcPr>
          <w:p>
            <w:pPr>
              <w:jc w:val="center"/>
              <w:rPr>
                <w:color w:val="auto"/>
                <w:sz w:val="22"/>
                <w:szCs w:val="22"/>
                <w:lang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401" w:type="pct"/>
            <w:vAlign w:val="center"/>
          </w:tcPr>
          <w:p>
            <w:pPr>
              <w:jc w:val="center"/>
              <w:rPr>
                <w:color w:val="auto"/>
                <w:sz w:val="22"/>
                <w:szCs w:val="22"/>
              </w:rPr>
            </w:pPr>
            <w:r>
              <w:rPr>
                <w:rFonts w:hint="eastAsia"/>
                <w:color w:val="auto"/>
                <w:sz w:val="22"/>
                <w:szCs w:val="22"/>
              </w:rPr>
              <w:t>4</w:t>
            </w:r>
          </w:p>
        </w:tc>
        <w:tc>
          <w:tcPr>
            <w:tcW w:w="3600" w:type="pct"/>
            <w:gridSpan w:val="3"/>
            <w:vAlign w:val="center"/>
          </w:tcPr>
          <w:p>
            <w:pPr>
              <w:jc w:val="center"/>
              <w:rPr>
                <w:b/>
                <w:color w:val="auto"/>
                <w:sz w:val="22"/>
                <w:szCs w:val="22"/>
              </w:rPr>
            </w:pPr>
            <w:r>
              <w:rPr>
                <w:rFonts w:hint="eastAsia"/>
                <w:b/>
                <w:color w:val="auto"/>
                <w:sz w:val="22"/>
                <w:szCs w:val="22"/>
              </w:rPr>
              <w:t>合 计</w:t>
            </w:r>
          </w:p>
        </w:tc>
        <w:tc>
          <w:tcPr>
            <w:tcW w:w="998" w:type="pct"/>
            <w:vAlign w:val="center"/>
          </w:tcPr>
          <w:p>
            <w:pPr>
              <w:pStyle w:val="9"/>
              <w:jc w:val="center"/>
              <w:rPr>
                <w:color w:val="auto"/>
              </w:rPr>
            </w:pPr>
            <w:r>
              <w:rPr>
                <w:rFonts w:hint="eastAsia"/>
                <w:color w:val="auto"/>
              </w:rPr>
              <w:t>填写下浮前合价</w:t>
            </w:r>
          </w:p>
        </w:tc>
      </w:tr>
    </w:tbl>
    <w:p>
      <w:pPr>
        <w:pStyle w:val="24"/>
        <w:spacing w:before="240" w:line="360" w:lineRule="auto"/>
        <w:ind w:firstLine="480" w:firstLineChars="200"/>
        <w:rPr>
          <w:rFonts w:eastAsia="宋体"/>
          <w:color w:val="auto"/>
          <w:sz w:val="24"/>
          <w:szCs w:val="24"/>
          <w:lang w:val="zh-TW"/>
        </w:rPr>
      </w:pPr>
      <w:r>
        <w:rPr>
          <w:rFonts w:eastAsia="宋体"/>
          <w:color w:val="auto"/>
          <w:sz w:val="24"/>
          <w:szCs w:val="24"/>
        </w:rPr>
        <w:t>2、</w:t>
      </w:r>
      <w:r>
        <w:rPr>
          <w:rFonts w:eastAsia="宋体"/>
          <w:color w:val="auto"/>
          <w:sz w:val="24"/>
          <w:szCs w:val="24"/>
          <w:lang w:val="zh-TW"/>
        </w:rPr>
        <w:t>我方承诺接受</w:t>
      </w:r>
      <w:r>
        <w:rPr>
          <w:rFonts w:hint="eastAsia" w:eastAsia="宋体"/>
          <w:color w:val="auto"/>
          <w:sz w:val="24"/>
          <w:szCs w:val="24"/>
        </w:rPr>
        <w:t>投标邀请函</w:t>
      </w:r>
      <w:r>
        <w:rPr>
          <w:rFonts w:eastAsia="宋体"/>
          <w:color w:val="auto"/>
          <w:sz w:val="24"/>
          <w:szCs w:val="24"/>
          <w:lang w:val="zh-TW"/>
        </w:rPr>
        <w:t>及合同范本所列明的相关合作条款</w:t>
      </w:r>
      <w:r>
        <w:rPr>
          <w:rFonts w:hint="eastAsia" w:eastAsia="宋体"/>
          <w:color w:val="auto"/>
          <w:sz w:val="24"/>
          <w:szCs w:val="24"/>
          <w:lang w:val="zh-TW"/>
        </w:rPr>
        <w:t>。</w:t>
      </w:r>
    </w:p>
    <w:p>
      <w:pPr>
        <w:pStyle w:val="24"/>
        <w:spacing w:line="360" w:lineRule="auto"/>
        <w:ind w:firstLine="480" w:firstLineChars="200"/>
        <w:rPr>
          <w:rFonts w:eastAsia="宋体"/>
          <w:color w:val="auto"/>
          <w:sz w:val="24"/>
          <w:szCs w:val="24"/>
        </w:rPr>
      </w:pPr>
      <w:r>
        <w:rPr>
          <w:rFonts w:hint="eastAsia" w:eastAsia="宋体"/>
          <w:color w:val="auto"/>
          <w:sz w:val="24"/>
          <w:szCs w:val="24"/>
        </w:rPr>
        <w:t>3、</w:t>
      </w:r>
      <w:r>
        <w:rPr>
          <w:rFonts w:eastAsia="宋体"/>
          <w:color w:val="auto"/>
          <w:sz w:val="24"/>
          <w:szCs w:val="24"/>
        </w:rPr>
        <w:t>此单价为综合单价，不因</w:t>
      </w:r>
      <w:r>
        <w:rPr>
          <w:rFonts w:hint="eastAsia" w:eastAsia="宋体"/>
          <w:color w:val="auto"/>
          <w:sz w:val="24"/>
          <w:szCs w:val="24"/>
        </w:rPr>
        <w:t>场地</w:t>
      </w:r>
      <w:r>
        <w:rPr>
          <w:rFonts w:eastAsia="宋体"/>
          <w:color w:val="auto"/>
          <w:sz w:val="24"/>
          <w:szCs w:val="24"/>
        </w:rPr>
        <w:t>情况的变化做出任何调整。</w:t>
      </w:r>
    </w:p>
    <w:p>
      <w:pPr>
        <w:pStyle w:val="24"/>
        <w:spacing w:line="360" w:lineRule="auto"/>
        <w:ind w:firstLine="480" w:firstLineChars="200"/>
        <w:rPr>
          <w:rFonts w:eastAsia="宋体"/>
          <w:color w:val="auto"/>
          <w:sz w:val="24"/>
          <w:szCs w:val="24"/>
        </w:rPr>
      </w:pPr>
      <w:r>
        <w:rPr>
          <w:rFonts w:hint="eastAsia" w:eastAsia="宋体"/>
          <w:color w:val="auto"/>
          <w:sz w:val="24"/>
          <w:szCs w:val="24"/>
        </w:rPr>
        <w:t>4、我方开具税率为</w:t>
      </w:r>
      <w:r>
        <w:rPr>
          <w:rFonts w:hint="eastAsia" w:eastAsia="宋体"/>
          <w:color w:val="auto"/>
          <w:sz w:val="24"/>
          <w:szCs w:val="24"/>
          <w:u w:val="single"/>
        </w:rPr>
        <w:t xml:space="preserve">   % </w:t>
      </w:r>
      <w:r>
        <w:rPr>
          <w:rFonts w:hint="eastAsia" w:eastAsia="宋体"/>
          <w:color w:val="auto"/>
          <w:sz w:val="24"/>
          <w:szCs w:val="24"/>
        </w:rPr>
        <w:t>的增值税专用发票。</w:t>
      </w:r>
    </w:p>
    <w:p>
      <w:pPr>
        <w:pStyle w:val="24"/>
        <w:spacing w:line="360" w:lineRule="auto"/>
        <w:ind w:firstLine="480" w:firstLineChars="200"/>
        <w:rPr>
          <w:rFonts w:eastAsia="宋体"/>
          <w:color w:val="auto"/>
          <w:sz w:val="24"/>
          <w:szCs w:val="24"/>
        </w:rPr>
      </w:pPr>
      <w:r>
        <w:rPr>
          <w:rFonts w:hint="eastAsia" w:eastAsia="宋体"/>
          <w:color w:val="auto"/>
          <w:sz w:val="24"/>
          <w:szCs w:val="24"/>
        </w:rPr>
        <w:t>5</w:t>
      </w:r>
      <w:r>
        <w:rPr>
          <w:rFonts w:eastAsia="宋体"/>
          <w:color w:val="auto"/>
          <w:sz w:val="24"/>
          <w:szCs w:val="24"/>
          <w:lang w:val="zh-TW"/>
        </w:rPr>
        <w:t>、我方承诺本次投标报价的有效期为</w:t>
      </w:r>
      <w:r>
        <w:rPr>
          <w:rFonts w:hint="eastAsia" w:eastAsia="宋体"/>
          <w:color w:val="auto"/>
          <w:sz w:val="24"/>
          <w:szCs w:val="24"/>
          <w:u w:val="single"/>
        </w:rPr>
        <w:t>9</w:t>
      </w:r>
      <w:r>
        <w:rPr>
          <w:rFonts w:eastAsia="宋体"/>
          <w:color w:val="auto"/>
          <w:sz w:val="24"/>
          <w:szCs w:val="24"/>
          <w:u w:val="single"/>
        </w:rPr>
        <w:t>0</w:t>
      </w:r>
      <w:r>
        <w:rPr>
          <w:rFonts w:eastAsia="宋体"/>
          <w:color w:val="auto"/>
          <w:sz w:val="24"/>
          <w:szCs w:val="24"/>
          <w:lang w:val="zh-TW"/>
        </w:rPr>
        <w:t>日历天</w:t>
      </w:r>
      <w:r>
        <w:rPr>
          <w:rFonts w:hint="eastAsia" w:eastAsia="宋体"/>
          <w:color w:val="auto"/>
          <w:sz w:val="24"/>
          <w:szCs w:val="24"/>
          <w:lang w:val="zh-TW"/>
        </w:rPr>
        <w:t>。</w:t>
      </w:r>
    </w:p>
    <w:p>
      <w:pPr>
        <w:spacing w:line="360" w:lineRule="auto"/>
        <w:ind w:left="561" w:firstLine="2880" w:firstLineChars="1200"/>
        <w:rPr>
          <w:color w:val="auto"/>
          <w:sz w:val="24"/>
          <w:szCs w:val="24"/>
          <w:lang w:val="zh-TW"/>
        </w:rPr>
      </w:pPr>
      <w:r>
        <w:rPr>
          <w:color w:val="auto"/>
          <w:sz w:val="24"/>
          <w:szCs w:val="24"/>
          <w:lang w:val="zh-TW"/>
        </w:rPr>
        <w:t>投标人：（盖章）</w:t>
      </w:r>
    </w:p>
    <w:p>
      <w:pPr>
        <w:spacing w:line="360" w:lineRule="auto"/>
        <w:ind w:left="561" w:firstLine="2880" w:firstLineChars="1200"/>
        <w:rPr>
          <w:color w:val="auto"/>
          <w:sz w:val="24"/>
          <w:szCs w:val="24"/>
          <w:lang w:val="zh-TW"/>
        </w:rPr>
      </w:pPr>
      <w:r>
        <w:rPr>
          <w:color w:val="auto"/>
          <w:sz w:val="24"/>
          <w:szCs w:val="24"/>
        </w:rPr>
        <w:t>单位</w:t>
      </w:r>
      <w:r>
        <w:rPr>
          <w:color w:val="auto"/>
          <w:sz w:val="24"/>
          <w:szCs w:val="24"/>
          <w:lang w:val="zh-TW"/>
        </w:rPr>
        <w:t>地址：</w:t>
      </w:r>
    </w:p>
    <w:p>
      <w:pPr>
        <w:spacing w:line="360" w:lineRule="auto"/>
        <w:ind w:left="561" w:firstLine="2880" w:firstLineChars="1200"/>
        <w:rPr>
          <w:color w:val="auto"/>
          <w:sz w:val="24"/>
          <w:szCs w:val="24"/>
          <w:lang w:val="zh-TW"/>
        </w:rPr>
      </w:pPr>
      <w:r>
        <w:rPr>
          <w:color w:val="auto"/>
          <w:sz w:val="24"/>
          <w:szCs w:val="24"/>
          <w:lang w:val="zh-TW"/>
        </w:rPr>
        <w:t>法定代表人或授权委托人（签字）</w:t>
      </w:r>
      <w:r>
        <w:rPr>
          <w:color w:val="auto"/>
          <w:sz w:val="24"/>
          <w:szCs w:val="24"/>
          <w:lang w:val="zh-CN"/>
        </w:rPr>
        <w:t>：</w:t>
      </w:r>
    </w:p>
    <w:p>
      <w:pPr>
        <w:spacing w:line="360" w:lineRule="auto"/>
        <w:ind w:left="561" w:firstLine="2880" w:firstLineChars="1200"/>
        <w:rPr>
          <w:color w:val="auto"/>
          <w:sz w:val="24"/>
          <w:szCs w:val="24"/>
        </w:rPr>
      </w:pPr>
      <w:r>
        <w:rPr>
          <w:color w:val="auto"/>
          <w:sz w:val="24"/>
          <w:szCs w:val="24"/>
          <w:lang w:val="zh-TW"/>
        </w:rPr>
        <w:t>电</w:t>
      </w:r>
      <w:r>
        <w:rPr>
          <w:color w:val="auto"/>
          <w:sz w:val="24"/>
          <w:szCs w:val="24"/>
        </w:rPr>
        <w:t xml:space="preserve">  </w:t>
      </w:r>
      <w:r>
        <w:rPr>
          <w:rFonts w:hint="eastAsia"/>
          <w:color w:val="auto"/>
          <w:sz w:val="24"/>
          <w:szCs w:val="24"/>
        </w:rPr>
        <w:t xml:space="preserve">  </w:t>
      </w:r>
      <w:r>
        <w:rPr>
          <w:color w:val="auto"/>
          <w:sz w:val="24"/>
          <w:szCs w:val="24"/>
          <w:lang w:val="zh-TW"/>
        </w:rPr>
        <w:t>话：</w:t>
      </w:r>
    </w:p>
    <w:p>
      <w:pPr>
        <w:spacing w:line="360" w:lineRule="auto"/>
        <w:ind w:left="561" w:firstLine="2880" w:firstLineChars="1200"/>
        <w:rPr>
          <w:color w:val="auto"/>
        </w:rPr>
      </w:pPr>
      <w:r>
        <w:rPr>
          <w:color w:val="auto"/>
          <w:sz w:val="24"/>
          <w:szCs w:val="24"/>
          <w:lang w:val="zh-TW"/>
        </w:rPr>
        <w:t>投标日期：</w:t>
      </w:r>
      <w:r>
        <w:rPr>
          <w:color w:val="auto"/>
          <w:sz w:val="24"/>
          <w:szCs w:val="24"/>
        </w:rPr>
        <w:t xml:space="preserve">  </w:t>
      </w:r>
      <w:r>
        <w:rPr>
          <w:rFonts w:hint="eastAsia"/>
          <w:color w:val="auto"/>
          <w:sz w:val="24"/>
          <w:szCs w:val="24"/>
        </w:rPr>
        <w:t xml:space="preserve">    </w:t>
      </w:r>
      <w:r>
        <w:rPr>
          <w:color w:val="auto"/>
          <w:sz w:val="24"/>
          <w:szCs w:val="24"/>
        </w:rPr>
        <w:t xml:space="preserve">  年  </w:t>
      </w:r>
      <w:r>
        <w:rPr>
          <w:rFonts w:hint="eastAsia"/>
          <w:color w:val="auto"/>
          <w:sz w:val="24"/>
          <w:szCs w:val="24"/>
        </w:rPr>
        <w:t xml:space="preserve"> </w:t>
      </w:r>
      <w:r>
        <w:rPr>
          <w:color w:val="auto"/>
          <w:sz w:val="24"/>
          <w:szCs w:val="24"/>
        </w:rPr>
        <w:t xml:space="preserve">  月  </w:t>
      </w:r>
      <w:r>
        <w:rPr>
          <w:rFonts w:hint="eastAsia"/>
          <w:color w:val="auto"/>
          <w:sz w:val="24"/>
          <w:szCs w:val="24"/>
        </w:rPr>
        <w:t xml:space="preserve"> </w:t>
      </w:r>
      <w:r>
        <w:rPr>
          <w:color w:val="auto"/>
          <w:sz w:val="24"/>
          <w:szCs w:val="24"/>
        </w:rPr>
        <w:t xml:space="preserve"> </w:t>
      </w:r>
      <w:r>
        <w:rPr>
          <w:rFonts w:hint="eastAsia"/>
          <w:color w:val="auto"/>
          <w:sz w:val="24"/>
          <w:szCs w:val="24"/>
        </w:rPr>
        <w:t>日</w:t>
      </w:r>
    </w:p>
    <w:sectPr>
      <w:headerReference r:id="rId3" w:type="default"/>
      <w:footerReference r:id="rId4" w:type="default"/>
      <w:pgSz w:w="11906" w:h="16838"/>
      <w:pgMar w:top="1418" w:right="1644" w:bottom="1418" w:left="1223" w:header="964" w:footer="964" w:gutter="397"/>
      <w:pgNumType w:fmt="numberInDash"/>
      <w:cols w:space="720" w:num="1"/>
      <w:docGrid w:type="lines"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PAGE   \* MERGEFORMAT</w:instrText>
    </w:r>
    <w:r>
      <w:fldChar w:fldCharType="separate"/>
    </w:r>
    <w:r>
      <w:rPr>
        <w:lang w:val="zh-CN"/>
      </w:rPr>
      <w:t>-</w:t>
    </w:r>
    <w:r>
      <w:t xml:space="preserve"> 26 -</w:t>
    </w:r>
    <w: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20"/>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A7744B"/>
    <w:multiLevelType w:val="singleLevel"/>
    <w:tmpl w:val="98A7744B"/>
    <w:lvl w:ilvl="0" w:tentative="0">
      <w:start w:val="1"/>
      <w:numFmt w:val="decimal"/>
      <w:suff w:val="nothing"/>
      <w:lvlText w:val="%1、"/>
      <w:lvlJc w:val="left"/>
    </w:lvl>
  </w:abstractNum>
  <w:abstractNum w:abstractNumId="1">
    <w:nsid w:val="0013D5B9"/>
    <w:multiLevelType w:val="singleLevel"/>
    <w:tmpl w:val="0013D5B9"/>
    <w:lvl w:ilvl="0" w:tentative="0">
      <w:start w:val="7"/>
      <w:numFmt w:val="chineseCounting"/>
      <w:suff w:val="nothing"/>
      <w:lvlText w:val="%1、"/>
      <w:lvlJc w:val="left"/>
      <w:rPr>
        <w:rFonts w:hint="eastAsia"/>
      </w:rPr>
    </w:lvl>
  </w:abstractNum>
  <w:abstractNum w:abstractNumId="2">
    <w:nsid w:val="556034FD"/>
    <w:multiLevelType w:val="singleLevel"/>
    <w:tmpl w:val="556034FD"/>
    <w:lvl w:ilvl="0" w:tentative="0">
      <w:start w:val="1"/>
      <w:numFmt w:val="chineseCounting"/>
      <w:suff w:val="nothing"/>
      <w:lvlText w:val="%1、"/>
      <w:lvlJc w:val="left"/>
    </w:lvl>
  </w:abstractNum>
  <w:abstractNum w:abstractNumId="3">
    <w:nsid w:val="6FE9748F"/>
    <w:multiLevelType w:val="singleLevel"/>
    <w:tmpl w:val="6FE9748F"/>
    <w:lvl w:ilvl="0" w:tentative="0">
      <w:start w:val="3"/>
      <w:numFmt w:val="chineseCounting"/>
      <w:suff w:val="nothing"/>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hhZTczYzU4YWI1MmZmYjIyZTVlYjY3YmIyNDA2MDYifQ=="/>
  </w:docVars>
  <w:rsids>
    <w:rsidRoot w:val="00172A27"/>
    <w:rsid w:val="000119AF"/>
    <w:rsid w:val="000A6CFF"/>
    <w:rsid w:val="001614FD"/>
    <w:rsid w:val="0016354F"/>
    <w:rsid w:val="00172DE6"/>
    <w:rsid w:val="00175CC3"/>
    <w:rsid w:val="001A3C21"/>
    <w:rsid w:val="001C2A30"/>
    <w:rsid w:val="001F637B"/>
    <w:rsid w:val="0021058F"/>
    <w:rsid w:val="00220CC5"/>
    <w:rsid w:val="002673FE"/>
    <w:rsid w:val="002D3E28"/>
    <w:rsid w:val="00303696"/>
    <w:rsid w:val="00312A99"/>
    <w:rsid w:val="00335E72"/>
    <w:rsid w:val="00346FA3"/>
    <w:rsid w:val="00347607"/>
    <w:rsid w:val="00350BD8"/>
    <w:rsid w:val="00440932"/>
    <w:rsid w:val="005145C6"/>
    <w:rsid w:val="00534B32"/>
    <w:rsid w:val="00555075"/>
    <w:rsid w:val="00576DC4"/>
    <w:rsid w:val="005A1602"/>
    <w:rsid w:val="005A7326"/>
    <w:rsid w:val="005A7406"/>
    <w:rsid w:val="005D2365"/>
    <w:rsid w:val="005F49B9"/>
    <w:rsid w:val="00696CA8"/>
    <w:rsid w:val="006D6C1C"/>
    <w:rsid w:val="006E0D8E"/>
    <w:rsid w:val="00702174"/>
    <w:rsid w:val="007616E4"/>
    <w:rsid w:val="00766062"/>
    <w:rsid w:val="0077523B"/>
    <w:rsid w:val="00781139"/>
    <w:rsid w:val="00794609"/>
    <w:rsid w:val="008026BB"/>
    <w:rsid w:val="0081527A"/>
    <w:rsid w:val="008B2F8C"/>
    <w:rsid w:val="008B2FFE"/>
    <w:rsid w:val="008C08B4"/>
    <w:rsid w:val="008C1099"/>
    <w:rsid w:val="008D5F37"/>
    <w:rsid w:val="008F5394"/>
    <w:rsid w:val="00926A04"/>
    <w:rsid w:val="0093721F"/>
    <w:rsid w:val="00947269"/>
    <w:rsid w:val="00955CD4"/>
    <w:rsid w:val="009720D0"/>
    <w:rsid w:val="00972CE1"/>
    <w:rsid w:val="009B3B14"/>
    <w:rsid w:val="009C161A"/>
    <w:rsid w:val="009E5597"/>
    <w:rsid w:val="00A528DD"/>
    <w:rsid w:val="00AA74FC"/>
    <w:rsid w:val="00AB5371"/>
    <w:rsid w:val="00AE6649"/>
    <w:rsid w:val="00AF4F2E"/>
    <w:rsid w:val="00B8736D"/>
    <w:rsid w:val="00BD0817"/>
    <w:rsid w:val="00BF20E4"/>
    <w:rsid w:val="00BF3C69"/>
    <w:rsid w:val="00C15D12"/>
    <w:rsid w:val="00C3590A"/>
    <w:rsid w:val="00C47862"/>
    <w:rsid w:val="00C53ABD"/>
    <w:rsid w:val="00C657FA"/>
    <w:rsid w:val="00C67289"/>
    <w:rsid w:val="00C93270"/>
    <w:rsid w:val="00CA54C8"/>
    <w:rsid w:val="00CA5CFA"/>
    <w:rsid w:val="00CB3489"/>
    <w:rsid w:val="00CC698B"/>
    <w:rsid w:val="00CD0D91"/>
    <w:rsid w:val="00D51354"/>
    <w:rsid w:val="00D64A2E"/>
    <w:rsid w:val="00DB4543"/>
    <w:rsid w:val="00DE720A"/>
    <w:rsid w:val="00E0033F"/>
    <w:rsid w:val="00E1758B"/>
    <w:rsid w:val="00E557CE"/>
    <w:rsid w:val="00E8167A"/>
    <w:rsid w:val="00EA1FED"/>
    <w:rsid w:val="00EB378D"/>
    <w:rsid w:val="00EE5F94"/>
    <w:rsid w:val="00F27A46"/>
    <w:rsid w:val="00F301D2"/>
    <w:rsid w:val="00F375DD"/>
    <w:rsid w:val="00F43B1D"/>
    <w:rsid w:val="00F4407C"/>
    <w:rsid w:val="00F64111"/>
    <w:rsid w:val="00FA2085"/>
    <w:rsid w:val="00FC6D08"/>
    <w:rsid w:val="00FD3968"/>
    <w:rsid w:val="075A48D4"/>
    <w:rsid w:val="09FA56BF"/>
    <w:rsid w:val="0BB3480B"/>
    <w:rsid w:val="0F8B60DC"/>
    <w:rsid w:val="1A3C39BE"/>
    <w:rsid w:val="1B6F2056"/>
    <w:rsid w:val="22ED35E6"/>
    <w:rsid w:val="24B7619F"/>
    <w:rsid w:val="27BA2DF9"/>
    <w:rsid w:val="28B05522"/>
    <w:rsid w:val="29595FB8"/>
    <w:rsid w:val="2F7870B7"/>
    <w:rsid w:val="2F7B047E"/>
    <w:rsid w:val="344915BE"/>
    <w:rsid w:val="34A16C46"/>
    <w:rsid w:val="35FD74DC"/>
    <w:rsid w:val="3A5E2DFB"/>
    <w:rsid w:val="3DEE62BF"/>
    <w:rsid w:val="440F7EB9"/>
    <w:rsid w:val="4447497A"/>
    <w:rsid w:val="44E80DC7"/>
    <w:rsid w:val="4A667BA8"/>
    <w:rsid w:val="4B80216E"/>
    <w:rsid w:val="59260838"/>
    <w:rsid w:val="59D6316A"/>
    <w:rsid w:val="5A886148"/>
    <w:rsid w:val="5B3347C3"/>
    <w:rsid w:val="5EB420E7"/>
    <w:rsid w:val="61185A38"/>
    <w:rsid w:val="61933540"/>
    <w:rsid w:val="65641A7E"/>
    <w:rsid w:val="659B582C"/>
    <w:rsid w:val="696A25DE"/>
    <w:rsid w:val="6A3D612F"/>
    <w:rsid w:val="6BD87A9F"/>
    <w:rsid w:val="6C5C612E"/>
    <w:rsid w:val="6E8174AD"/>
    <w:rsid w:val="6EB91804"/>
    <w:rsid w:val="72242976"/>
    <w:rsid w:val="740D6F10"/>
    <w:rsid w:val="751A5430"/>
    <w:rsid w:val="79FA017B"/>
    <w:rsid w:val="7AA22FFE"/>
    <w:rsid w:val="7B4C1EDF"/>
    <w:rsid w:val="7F4A0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lang w:val="en-US" w:eastAsia="zh-CN" w:bidi="ar-SA"/>
    </w:rPr>
  </w:style>
  <w:style w:type="paragraph" w:styleId="2">
    <w:name w:val="heading 2"/>
    <w:basedOn w:val="1"/>
    <w:next w:val="1"/>
    <w:qFormat/>
    <w:uiPriority w:val="9"/>
    <w:pPr>
      <w:keepNext/>
      <w:ind w:left="990"/>
      <w:outlineLvl w:val="1"/>
    </w:pPr>
    <w:rPr>
      <w:sz w:val="28"/>
    </w:rPr>
  </w:style>
  <w:style w:type="paragraph" w:styleId="3">
    <w:name w:val="heading 3"/>
    <w:basedOn w:val="1"/>
    <w:next w:val="1"/>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0"/>
    <w:pPr>
      <w:ind w:firstLine="420" w:firstLineChars="200"/>
    </w:pPr>
  </w:style>
  <w:style w:type="paragraph" w:styleId="5">
    <w:name w:val="annotation text"/>
    <w:basedOn w:val="1"/>
    <w:link w:val="26"/>
    <w:qFormat/>
    <w:uiPriority w:val="0"/>
    <w:pPr>
      <w:jc w:val="left"/>
    </w:pPr>
  </w:style>
  <w:style w:type="paragraph" w:styleId="6">
    <w:name w:val="Body Text 3"/>
    <w:basedOn w:val="1"/>
    <w:unhideWhenUsed/>
    <w:qFormat/>
    <w:uiPriority w:val="99"/>
    <w:pPr>
      <w:suppressAutoHyphens w:val="0"/>
      <w:spacing w:after="120"/>
    </w:pPr>
    <w:rPr>
      <w:kern w:val="2"/>
      <w:sz w:val="16"/>
      <w:szCs w:val="16"/>
    </w:rPr>
  </w:style>
  <w:style w:type="paragraph" w:styleId="7">
    <w:name w:val="Body Text"/>
    <w:basedOn w:val="1"/>
    <w:semiHidden/>
    <w:unhideWhenUsed/>
    <w:qFormat/>
    <w:uiPriority w:val="99"/>
    <w:pPr>
      <w:spacing w:after="120"/>
    </w:pPr>
  </w:style>
  <w:style w:type="paragraph" w:styleId="8">
    <w:name w:val="Body Text Indent"/>
    <w:basedOn w:val="1"/>
    <w:unhideWhenUsed/>
    <w:qFormat/>
    <w:uiPriority w:val="99"/>
    <w:pPr>
      <w:ind w:left="540" w:leftChars="257" w:firstLine="20" w:firstLineChars="7"/>
    </w:pPr>
    <w:rPr>
      <w:sz w:val="28"/>
      <w:szCs w:val="24"/>
    </w:rPr>
  </w:style>
  <w:style w:type="paragraph" w:styleId="9">
    <w:name w:val="Plain Text"/>
    <w:basedOn w:val="1"/>
    <w:unhideWhenUsed/>
    <w:qFormat/>
    <w:uiPriority w:val="0"/>
    <w:rPr>
      <w:rFonts w:ascii="宋体" w:hAnsi="Courier New"/>
      <w:szCs w:val="24"/>
    </w:rPr>
  </w:style>
  <w:style w:type="paragraph" w:styleId="10">
    <w:name w:val="Balloon Text"/>
    <w:basedOn w:val="1"/>
    <w:link w:val="28"/>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link w:val="31"/>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99"/>
    <w:pPr>
      <w:widowControl/>
      <w:spacing w:before="280" w:after="280"/>
      <w:jc w:val="left"/>
    </w:pPr>
    <w:rPr>
      <w:color w:val="000000"/>
    </w:rPr>
  </w:style>
  <w:style w:type="paragraph" w:styleId="14">
    <w:name w:val="annotation subject"/>
    <w:basedOn w:val="5"/>
    <w:next w:val="5"/>
    <w:link w:val="27"/>
    <w:qFormat/>
    <w:uiPriority w:val="0"/>
    <w:rPr>
      <w:b/>
      <w:bCs/>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qFormat/>
    <w:uiPriority w:val="22"/>
    <w:rPr>
      <w:rFonts w:hint="default" w:ascii="Tahoma" w:hAnsi="Tahoma" w:eastAsia="宋体" w:cs="Tahoma"/>
      <w:b/>
      <w:bCs/>
      <w:spacing w:val="10"/>
      <w:sz w:val="24"/>
      <w:lang w:val="en-US" w:eastAsia="zh-CN" w:bidi="ar-SA"/>
    </w:rPr>
  </w:style>
  <w:style w:type="character" w:styleId="19">
    <w:name w:val="annotation reference"/>
    <w:basedOn w:val="17"/>
    <w:qFormat/>
    <w:uiPriority w:val="0"/>
    <w:rPr>
      <w:sz w:val="21"/>
      <w:szCs w:val="21"/>
    </w:rPr>
  </w:style>
  <w:style w:type="paragraph" w:customStyle="1" w:styleId="20">
    <w:name w:val="列出段落1"/>
    <w:basedOn w:val="1"/>
    <w:qFormat/>
    <w:uiPriority w:val="99"/>
    <w:pPr>
      <w:ind w:firstLine="420" w:firstLineChars="200"/>
    </w:pPr>
  </w:style>
  <w:style w:type="paragraph" w:customStyle="1" w:styleId="21">
    <w:name w:val="正文缩进1"/>
    <w:basedOn w:val="1"/>
    <w:qFormat/>
    <w:uiPriority w:val="0"/>
    <w:pPr>
      <w:ind w:firstLine="420"/>
    </w:pPr>
  </w:style>
  <w:style w:type="paragraph" w:customStyle="1" w:styleId="22">
    <w:name w:val="正文1"/>
    <w:basedOn w:val="1"/>
    <w:qFormat/>
    <w:uiPriority w:val="0"/>
    <w:pPr>
      <w:widowControl/>
    </w:pPr>
    <w:rPr>
      <w:szCs w:val="21"/>
    </w:rPr>
  </w:style>
  <w:style w:type="paragraph" w:customStyle="1" w:styleId="23">
    <w:name w:val="_Style 3"/>
    <w:qFormat/>
    <w:uiPriority w:val="99"/>
    <w:pPr>
      <w:widowControl w:val="0"/>
      <w:jc w:val="center"/>
    </w:pPr>
    <w:rPr>
      <w:rFonts w:ascii="Times New Roman" w:hAnsi="Times New Roman" w:eastAsia="仿宋_GB2312" w:cs="Times New Roman"/>
      <w:kern w:val="2"/>
      <w:sz w:val="21"/>
      <w:szCs w:val="22"/>
      <w:lang w:val="en-US" w:eastAsia="zh-CN" w:bidi="ar-SA"/>
    </w:rPr>
  </w:style>
  <w:style w:type="paragraph" w:customStyle="1" w:styleId="24">
    <w:name w:val="正文 A"/>
    <w:qFormat/>
    <w:uiPriority w:val="0"/>
    <w:pPr>
      <w:widowControl w:val="0"/>
      <w:jc w:val="both"/>
    </w:pPr>
    <w:rPr>
      <w:rFonts w:ascii="Times New Roman" w:hAnsi="Times New Roman" w:eastAsia="Times New Roman" w:cs="Times New Roman"/>
      <w:color w:val="000000"/>
      <w:kern w:val="2"/>
      <w:sz w:val="21"/>
      <w:szCs w:val="21"/>
      <w:lang w:val="en-US" w:eastAsia="zh-CN" w:bidi="ar-SA"/>
    </w:rPr>
  </w:style>
  <w:style w:type="paragraph" w:customStyle="1" w:styleId="25">
    <w:name w:val="修订1"/>
    <w:hidden/>
    <w:semiHidden/>
    <w:qFormat/>
    <w:uiPriority w:val="99"/>
    <w:rPr>
      <w:rFonts w:ascii="Times New Roman" w:hAnsi="Times New Roman" w:eastAsia="宋体" w:cs="Times New Roman"/>
      <w:lang w:val="en-US" w:eastAsia="zh-CN" w:bidi="ar-SA"/>
    </w:rPr>
  </w:style>
  <w:style w:type="character" w:customStyle="1" w:styleId="26">
    <w:name w:val="批注文字 Char"/>
    <w:basedOn w:val="17"/>
    <w:link w:val="5"/>
    <w:qFormat/>
    <w:uiPriority w:val="0"/>
  </w:style>
  <w:style w:type="character" w:customStyle="1" w:styleId="27">
    <w:name w:val="批注主题 Char"/>
    <w:basedOn w:val="26"/>
    <w:link w:val="14"/>
    <w:qFormat/>
    <w:uiPriority w:val="0"/>
    <w:rPr>
      <w:b/>
      <w:bCs/>
    </w:rPr>
  </w:style>
  <w:style w:type="character" w:customStyle="1" w:styleId="28">
    <w:name w:val="批注框文本 Char"/>
    <w:basedOn w:val="17"/>
    <w:link w:val="10"/>
    <w:qFormat/>
    <w:uiPriority w:val="0"/>
    <w:rPr>
      <w:sz w:val="18"/>
      <w:szCs w:val="18"/>
    </w:rPr>
  </w:style>
  <w:style w:type="paragraph" w:styleId="29">
    <w:name w:val="List Paragraph"/>
    <w:basedOn w:val="1"/>
    <w:unhideWhenUsed/>
    <w:qFormat/>
    <w:uiPriority w:val="99"/>
    <w:pPr>
      <w:ind w:firstLine="420" w:firstLineChars="200"/>
    </w:pPr>
  </w:style>
  <w:style w:type="paragraph" w:customStyle="1" w:styleId="30">
    <w:name w:val="Normal_1_0"/>
    <w:qFormat/>
    <w:uiPriority w:val="0"/>
    <w:pPr>
      <w:spacing w:before="120" w:after="240"/>
      <w:jc w:val="both"/>
    </w:pPr>
    <w:rPr>
      <w:rFonts w:ascii="Calibri" w:hAnsi="Calibri" w:eastAsia="Calibri" w:cs="Times New Roman"/>
      <w:sz w:val="22"/>
      <w:szCs w:val="22"/>
      <w:lang w:val="en-US" w:eastAsia="en-US" w:bidi="ar-SA"/>
    </w:rPr>
  </w:style>
  <w:style w:type="character" w:customStyle="1" w:styleId="31">
    <w:name w:val="页眉 Char"/>
    <w:basedOn w:val="17"/>
    <w:link w:val="12"/>
    <w:qFormat/>
    <w:uiPriority w:val="0"/>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25</Pages>
  <Words>10013</Words>
  <Characters>10321</Characters>
  <Lines>84</Lines>
  <Paragraphs>23</Paragraphs>
  <TotalTime>16</TotalTime>
  <ScaleCrop>false</ScaleCrop>
  <LinksUpToDate>false</LinksUpToDate>
  <CharactersWithSpaces>11391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2023-05-06T07:07:00Z</dcterms:created>
  <dc:creator>Rose</dc:creator>
  <cp:lastModifiedBy>水.痕</cp:lastModifiedBy>
  <cp:lastPrinted>2023-03-31T07:24:00Z</cp:lastPrinted>
  <dcterms:modified xsi:type="dcterms:W3CDTF">2023-06-09T01:39:42Z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A01E573E00D0424298372C8235F00B5F_13</vt:lpwstr>
  </property>
</Properties>
</file>